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294CF" w14:textId="77777777" w:rsidR="00CE4233" w:rsidRPr="00350A1D" w:rsidRDefault="00CE4233" w:rsidP="00CE4233">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LISA 1</w:t>
      </w:r>
    </w:p>
    <w:p w14:paraId="705378A0" w14:textId="77777777" w:rsidR="00CE4233" w:rsidRPr="00350A1D" w:rsidRDefault="00CE4233" w:rsidP="00CE4233">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TEHNILINE KIRJELDUS</w:t>
      </w:r>
    </w:p>
    <w:p w14:paraId="4D479181" w14:textId="18427559" w:rsidR="00CE4233" w:rsidRPr="00350A1D" w:rsidRDefault="00CE4233" w:rsidP="00CE4233">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Hanke nimetus: </w:t>
      </w:r>
      <w:r w:rsidR="008E0B60" w:rsidRPr="008E0B60">
        <w:rPr>
          <w:rFonts w:ascii="Times New Roman" w:hAnsi="Times New Roman" w:cs="Times New Roman"/>
          <w:sz w:val="24"/>
          <w:szCs w:val="24"/>
        </w:rPr>
        <w:t>Liiklusmärkide ja tähiste ost</w:t>
      </w:r>
    </w:p>
    <w:p w14:paraId="4DA5D39C" w14:textId="4C6CFDF7" w:rsidR="00CE4233" w:rsidRPr="00350A1D" w:rsidRDefault="00CE4233" w:rsidP="00CE4233">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Viitenumber: </w:t>
      </w:r>
      <w:r w:rsidR="00C849D8" w:rsidRPr="00C849D8">
        <w:rPr>
          <w:rFonts w:ascii="Times New Roman" w:hAnsi="Times New Roman" w:cs="Times New Roman"/>
          <w:b/>
          <w:bCs/>
          <w:sz w:val="24"/>
          <w:szCs w:val="24"/>
        </w:rPr>
        <w:t>279537</w:t>
      </w:r>
    </w:p>
    <w:p w14:paraId="6DB3E807" w14:textId="60B2C3B1" w:rsidR="00CE4233" w:rsidRDefault="00CE4233" w:rsidP="00CE4233">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Hankija</w:t>
      </w:r>
      <w:r w:rsidR="00374674">
        <w:rPr>
          <w:rFonts w:ascii="Times New Roman" w:hAnsi="Times New Roman" w:cs="Times New Roman"/>
          <w:b/>
          <w:bCs/>
          <w:sz w:val="24"/>
          <w:szCs w:val="24"/>
        </w:rPr>
        <w:t>/ostja</w:t>
      </w:r>
      <w:r w:rsidRPr="00350A1D">
        <w:rPr>
          <w:rFonts w:ascii="Times New Roman" w:hAnsi="Times New Roman" w:cs="Times New Roman"/>
          <w:b/>
          <w:bCs/>
          <w:sz w:val="24"/>
          <w:szCs w:val="24"/>
        </w:rPr>
        <w:t xml:space="preserve">: </w:t>
      </w:r>
      <w:r w:rsidRPr="00350A1D">
        <w:rPr>
          <w:rFonts w:ascii="Times New Roman" w:hAnsi="Times New Roman" w:cs="Times New Roman"/>
          <w:sz w:val="24"/>
          <w:szCs w:val="24"/>
        </w:rPr>
        <w:t>Riigimetsa Majandamise Keskus (70004459)</w:t>
      </w:r>
    </w:p>
    <w:p w14:paraId="715BA2FE" w14:textId="77777777" w:rsidR="00CE4233" w:rsidRDefault="00CE4233" w:rsidP="00CE4233">
      <w:pPr>
        <w:spacing w:after="0"/>
        <w:jc w:val="both"/>
        <w:rPr>
          <w:rFonts w:ascii="Times New Roman" w:hAnsi="Times New Roman" w:cs="Times New Roman"/>
          <w:sz w:val="24"/>
          <w:szCs w:val="24"/>
        </w:rPr>
      </w:pPr>
    </w:p>
    <w:p w14:paraId="59B3C545" w14:textId="77777777" w:rsidR="00C32420" w:rsidRDefault="00C32420" w:rsidP="00CE4233">
      <w:pPr>
        <w:spacing w:after="0"/>
        <w:jc w:val="both"/>
        <w:rPr>
          <w:rFonts w:ascii="Times New Roman" w:hAnsi="Times New Roman" w:cs="Times New Roman"/>
          <w:sz w:val="24"/>
          <w:szCs w:val="24"/>
        </w:rPr>
      </w:pPr>
    </w:p>
    <w:p w14:paraId="1530CC50" w14:textId="684B986E" w:rsidR="00CE4233" w:rsidRPr="00CE4233" w:rsidRDefault="00CE4233" w:rsidP="00CE4233">
      <w:pPr>
        <w:pStyle w:val="Loendilik"/>
        <w:numPr>
          <w:ilvl w:val="0"/>
          <w:numId w:val="1"/>
        </w:numPr>
        <w:spacing w:after="0"/>
        <w:jc w:val="both"/>
        <w:rPr>
          <w:rFonts w:ascii="Times New Roman" w:hAnsi="Times New Roman" w:cs="Times New Roman"/>
          <w:b/>
          <w:bCs/>
          <w:sz w:val="24"/>
          <w:szCs w:val="24"/>
        </w:rPr>
      </w:pPr>
      <w:r w:rsidRPr="00CE4233">
        <w:rPr>
          <w:rFonts w:ascii="Times New Roman" w:hAnsi="Times New Roman" w:cs="Times New Roman"/>
          <w:b/>
          <w:bCs/>
          <w:sz w:val="24"/>
          <w:szCs w:val="24"/>
        </w:rPr>
        <w:t>Üldinfo, hankeese</w:t>
      </w:r>
    </w:p>
    <w:p w14:paraId="147F70EC" w14:textId="136F538F" w:rsidR="00CE4233" w:rsidRDefault="00CE4233" w:rsidP="00ED7A56">
      <w:pPr>
        <w:pStyle w:val="Loendilik"/>
        <w:numPr>
          <w:ilvl w:val="1"/>
          <w:numId w:val="1"/>
        </w:numPr>
        <w:jc w:val="both"/>
        <w:rPr>
          <w:rFonts w:ascii="Times New Roman" w:hAnsi="Times New Roman" w:cs="Times New Roman"/>
          <w:sz w:val="24"/>
          <w:szCs w:val="24"/>
        </w:rPr>
      </w:pPr>
      <w:r w:rsidRPr="00CE4233">
        <w:rPr>
          <w:rFonts w:ascii="Times New Roman" w:hAnsi="Times New Roman" w:cs="Times New Roman"/>
          <w:sz w:val="24"/>
          <w:szCs w:val="24"/>
        </w:rPr>
        <w:t>Hankega ostetakse teisaldatavaid ajutisi liiklusmärke ja kaitstavate loodusobjektide tähistamiseks mõeldud tähiseid ja paigaldamiseks vajalikke lisatarvikuid (jalus, post, kinnitusklambrid, fiksaatorid)</w:t>
      </w:r>
      <w:r>
        <w:rPr>
          <w:rFonts w:ascii="Times New Roman" w:hAnsi="Times New Roman" w:cs="Times New Roman"/>
          <w:sz w:val="24"/>
          <w:szCs w:val="24"/>
        </w:rPr>
        <w:t xml:space="preserve"> (edaspidi ka kaup</w:t>
      </w:r>
      <w:r w:rsidR="00374674">
        <w:rPr>
          <w:rFonts w:ascii="Times New Roman" w:hAnsi="Times New Roman" w:cs="Times New Roman"/>
          <w:sz w:val="24"/>
          <w:szCs w:val="24"/>
        </w:rPr>
        <w:t>/toode</w:t>
      </w:r>
      <w:r>
        <w:rPr>
          <w:rFonts w:ascii="Times New Roman" w:hAnsi="Times New Roman" w:cs="Times New Roman"/>
          <w:sz w:val="24"/>
          <w:szCs w:val="24"/>
        </w:rPr>
        <w:t>)</w:t>
      </w:r>
    </w:p>
    <w:p w14:paraId="555EB5A8" w14:textId="77777777" w:rsidR="00EE5F02" w:rsidRDefault="00EE5F02" w:rsidP="00ED7A56">
      <w:pPr>
        <w:pStyle w:val="Loendilik"/>
        <w:numPr>
          <w:ilvl w:val="1"/>
          <w:numId w:val="1"/>
        </w:numPr>
        <w:jc w:val="both"/>
        <w:rPr>
          <w:rFonts w:ascii="Times New Roman" w:hAnsi="Times New Roman" w:cs="Times New Roman"/>
          <w:sz w:val="24"/>
          <w:szCs w:val="24"/>
        </w:rPr>
      </w:pPr>
      <w:r w:rsidRPr="00EE5F02">
        <w:rPr>
          <w:rFonts w:ascii="Times New Roman" w:hAnsi="Times New Roman" w:cs="Times New Roman"/>
          <w:sz w:val="24"/>
          <w:szCs w:val="24"/>
        </w:rPr>
        <w:t>Tellimuse täitmise tähtaeg 6 nädalat lepingu sõlmimisest</w:t>
      </w:r>
    </w:p>
    <w:p w14:paraId="557CF834" w14:textId="243DC76F" w:rsidR="00CE4233" w:rsidRPr="00127E6F" w:rsidRDefault="00CE4233" w:rsidP="00ED7A56">
      <w:pPr>
        <w:pStyle w:val="Loendilik"/>
        <w:numPr>
          <w:ilvl w:val="1"/>
          <w:numId w:val="1"/>
        </w:numPr>
        <w:jc w:val="both"/>
        <w:rPr>
          <w:rFonts w:ascii="Times New Roman" w:hAnsi="Times New Roman" w:cs="Times New Roman"/>
          <w:sz w:val="24"/>
          <w:szCs w:val="24"/>
        </w:rPr>
      </w:pPr>
      <w:r w:rsidRPr="00EE5F02">
        <w:rPr>
          <w:rFonts w:ascii="Times New Roman" w:hAnsi="Times New Roman" w:cs="Times New Roman"/>
          <w:sz w:val="24"/>
          <w:szCs w:val="24"/>
        </w:rPr>
        <w:t xml:space="preserve"> </w:t>
      </w:r>
      <w:r w:rsidRPr="00136495">
        <w:rPr>
          <w:rFonts w:ascii="Times New Roman" w:hAnsi="Times New Roman" w:cs="Times New Roman"/>
          <w:sz w:val="24"/>
          <w:szCs w:val="24"/>
        </w:rPr>
        <w:t>Pakkuja</w:t>
      </w:r>
      <w:r w:rsidR="001918F9" w:rsidRPr="00136495">
        <w:rPr>
          <w:rFonts w:ascii="Times New Roman" w:hAnsi="Times New Roman" w:cs="Times New Roman"/>
          <w:sz w:val="24"/>
          <w:szCs w:val="24"/>
        </w:rPr>
        <w:t>/müüja</w:t>
      </w:r>
      <w:r w:rsidR="00374674" w:rsidRPr="00136495">
        <w:rPr>
          <w:rFonts w:ascii="Times New Roman" w:hAnsi="Times New Roman" w:cs="Times New Roman"/>
          <w:sz w:val="24"/>
          <w:szCs w:val="24"/>
        </w:rPr>
        <w:t xml:space="preserve"> </w:t>
      </w:r>
      <w:r w:rsidRPr="00136495">
        <w:rPr>
          <w:rFonts w:ascii="Times New Roman" w:hAnsi="Times New Roman" w:cs="Times New Roman"/>
          <w:sz w:val="24"/>
          <w:szCs w:val="24"/>
        </w:rPr>
        <w:t xml:space="preserve"> peab pakkumuse maksumuse hinna sisse arvestama ka hanke mahus oleva  kauba ladustamise </w:t>
      </w:r>
      <w:r w:rsidR="00374674" w:rsidRPr="00136495">
        <w:rPr>
          <w:rFonts w:ascii="Times New Roman" w:hAnsi="Times New Roman" w:cs="Times New Roman"/>
          <w:sz w:val="24"/>
          <w:szCs w:val="24"/>
        </w:rPr>
        <w:t>pakkuja</w:t>
      </w:r>
      <w:r w:rsidRPr="00136495">
        <w:rPr>
          <w:rFonts w:ascii="Times New Roman" w:hAnsi="Times New Roman" w:cs="Times New Roman"/>
          <w:sz w:val="24"/>
          <w:szCs w:val="24"/>
        </w:rPr>
        <w:t xml:space="preserve"> laos kuni 31.10.2024 a. Ladustamise eest täiendavat </w:t>
      </w:r>
      <w:r w:rsidRPr="00127E6F">
        <w:rPr>
          <w:rFonts w:ascii="Times New Roman" w:hAnsi="Times New Roman" w:cs="Times New Roman"/>
          <w:sz w:val="24"/>
          <w:szCs w:val="24"/>
        </w:rPr>
        <w:t xml:space="preserve">tasu ei maksta.  </w:t>
      </w:r>
    </w:p>
    <w:p w14:paraId="292A039A" w14:textId="3383E578" w:rsidR="00374674" w:rsidRPr="00127E6F" w:rsidRDefault="00374674" w:rsidP="00ED7A56">
      <w:pPr>
        <w:pStyle w:val="Loendilik"/>
        <w:numPr>
          <w:ilvl w:val="1"/>
          <w:numId w:val="1"/>
        </w:numPr>
        <w:jc w:val="both"/>
        <w:rPr>
          <w:rFonts w:ascii="Times New Roman" w:hAnsi="Times New Roman" w:cs="Times New Roman"/>
          <w:sz w:val="24"/>
          <w:szCs w:val="24"/>
        </w:rPr>
      </w:pPr>
      <w:r w:rsidRPr="00127E6F">
        <w:rPr>
          <w:rFonts w:ascii="Times New Roman" w:hAnsi="Times New Roman" w:cs="Times New Roman"/>
          <w:sz w:val="24"/>
          <w:szCs w:val="24"/>
        </w:rPr>
        <w:t>Hankija jätab endale õiguse tellida kuni ladustamisperioodi lõpuni täiendavaid tooteid kuni 10 % ulatuses lepingu maksumusest. Täiendavate toodete tellim</w:t>
      </w:r>
      <w:r w:rsidR="00EB32EB" w:rsidRPr="00127E6F">
        <w:rPr>
          <w:rFonts w:ascii="Times New Roman" w:hAnsi="Times New Roman" w:cs="Times New Roman"/>
          <w:sz w:val="24"/>
          <w:szCs w:val="24"/>
        </w:rPr>
        <w:t xml:space="preserve">use esitab </w:t>
      </w:r>
      <w:r w:rsidR="008F6B43" w:rsidRPr="00127E6F">
        <w:rPr>
          <w:rFonts w:ascii="Times New Roman" w:hAnsi="Times New Roman" w:cs="Times New Roman"/>
          <w:sz w:val="24"/>
          <w:szCs w:val="24"/>
        </w:rPr>
        <w:t xml:space="preserve">Ostja hiljemalt </w:t>
      </w:r>
      <w:r w:rsidR="00127E6F" w:rsidRPr="00127E6F">
        <w:rPr>
          <w:rFonts w:ascii="Times New Roman" w:hAnsi="Times New Roman" w:cs="Times New Roman"/>
          <w:sz w:val="24"/>
          <w:szCs w:val="24"/>
        </w:rPr>
        <w:t>01</w:t>
      </w:r>
      <w:r w:rsidR="008F6B43" w:rsidRPr="00127E6F">
        <w:rPr>
          <w:rFonts w:ascii="Times New Roman" w:hAnsi="Times New Roman" w:cs="Times New Roman"/>
          <w:sz w:val="24"/>
          <w:szCs w:val="24"/>
        </w:rPr>
        <w:t>. oktoobril 2024</w:t>
      </w:r>
      <w:r w:rsidR="00127E6F" w:rsidRPr="00127E6F">
        <w:rPr>
          <w:rFonts w:ascii="Times New Roman" w:hAnsi="Times New Roman" w:cs="Times New Roman"/>
          <w:sz w:val="24"/>
          <w:szCs w:val="24"/>
        </w:rPr>
        <w:t>.</w:t>
      </w:r>
      <w:r w:rsidR="00993D68" w:rsidRPr="00993D68">
        <w:t xml:space="preserve"> </w:t>
      </w:r>
      <w:r w:rsidR="00993D68" w:rsidRPr="00993D68">
        <w:rPr>
          <w:rFonts w:ascii="Times New Roman" w:hAnsi="Times New Roman" w:cs="Times New Roman"/>
          <w:sz w:val="24"/>
          <w:szCs w:val="24"/>
        </w:rPr>
        <w:t>Täiendavalt tellitud tooted peavad valmima kolme nädala jooksul pärast tellimuse esitamist</w:t>
      </w:r>
      <w:r w:rsidR="00CD7E72">
        <w:rPr>
          <w:rFonts w:ascii="Times New Roman" w:hAnsi="Times New Roman" w:cs="Times New Roman"/>
          <w:sz w:val="24"/>
          <w:szCs w:val="24"/>
        </w:rPr>
        <w:t>.</w:t>
      </w:r>
    </w:p>
    <w:p w14:paraId="5A47D9D9" w14:textId="38E27348" w:rsidR="001918F9" w:rsidRPr="001918F9" w:rsidRDefault="001918F9" w:rsidP="00ED7A56">
      <w:pPr>
        <w:pStyle w:val="Loendilik"/>
        <w:numPr>
          <w:ilvl w:val="1"/>
          <w:numId w:val="1"/>
        </w:numPr>
        <w:jc w:val="both"/>
        <w:rPr>
          <w:rFonts w:ascii="Times New Roman" w:hAnsi="Times New Roman" w:cs="Times New Roman"/>
          <w:sz w:val="24"/>
          <w:szCs w:val="24"/>
        </w:rPr>
      </w:pPr>
      <w:r w:rsidRPr="001918F9">
        <w:rPr>
          <w:rFonts w:ascii="Times New Roman" w:hAnsi="Times New Roman" w:cs="Times New Roman"/>
          <w:sz w:val="24"/>
          <w:szCs w:val="24"/>
        </w:rPr>
        <w:t>Pakutavate toodete garantiiaeg peab olema 5 aastat.</w:t>
      </w:r>
    </w:p>
    <w:p w14:paraId="3F6F123B" w14:textId="77777777" w:rsidR="00CE4233" w:rsidRDefault="00CE4233" w:rsidP="00ED7A56">
      <w:pPr>
        <w:pStyle w:val="Loendilik"/>
        <w:numPr>
          <w:ilvl w:val="1"/>
          <w:numId w:val="1"/>
        </w:numPr>
        <w:jc w:val="both"/>
        <w:rPr>
          <w:rFonts w:ascii="Times New Roman" w:hAnsi="Times New Roman" w:cs="Times New Roman"/>
          <w:sz w:val="24"/>
          <w:szCs w:val="24"/>
        </w:rPr>
      </w:pPr>
      <w:r w:rsidRPr="00CE4233">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D30EFE2" w14:textId="0990581A" w:rsidR="00EE5F02" w:rsidRPr="00374674" w:rsidRDefault="00EE5F02" w:rsidP="00ED7A56">
      <w:pPr>
        <w:pStyle w:val="Loendilik"/>
        <w:numPr>
          <w:ilvl w:val="0"/>
          <w:numId w:val="1"/>
        </w:numPr>
        <w:jc w:val="both"/>
        <w:rPr>
          <w:rFonts w:ascii="Times New Roman" w:hAnsi="Times New Roman" w:cs="Times New Roman"/>
          <w:b/>
          <w:bCs/>
          <w:sz w:val="24"/>
          <w:szCs w:val="24"/>
        </w:rPr>
      </w:pPr>
      <w:r w:rsidRPr="00374674">
        <w:rPr>
          <w:rFonts w:ascii="Times New Roman" w:hAnsi="Times New Roman" w:cs="Times New Roman"/>
          <w:b/>
          <w:bCs/>
          <w:sz w:val="24"/>
          <w:szCs w:val="24"/>
        </w:rPr>
        <w:t>Teisaldatavad ajutised liiklusmärgid.</w:t>
      </w:r>
    </w:p>
    <w:p w14:paraId="07343C36" w14:textId="77777777" w:rsidR="00EE5F02" w:rsidRPr="00374674" w:rsidRDefault="00EE5F02" w:rsidP="00ED7A56">
      <w:pPr>
        <w:pStyle w:val="Loendilik"/>
        <w:numPr>
          <w:ilvl w:val="1"/>
          <w:numId w:val="1"/>
        </w:numPr>
        <w:tabs>
          <w:tab w:val="left" w:pos="0"/>
          <w:tab w:val="left" w:pos="3882"/>
        </w:tabs>
        <w:suppressAutoHyphens/>
        <w:spacing w:after="0" w:line="240" w:lineRule="auto"/>
        <w:jc w:val="both"/>
        <w:rPr>
          <w:rFonts w:ascii="Times New Roman" w:hAnsi="Times New Roman" w:cs="Times New Roman"/>
          <w:sz w:val="24"/>
          <w:szCs w:val="24"/>
        </w:rPr>
      </w:pPr>
      <w:r w:rsidRPr="00374674">
        <w:rPr>
          <w:rFonts w:ascii="Times New Roman" w:hAnsi="Times New Roman" w:cs="Times New Roman"/>
          <w:sz w:val="24"/>
          <w:szCs w:val="24"/>
        </w:rPr>
        <w:t xml:space="preserve">Ostetav </w:t>
      </w:r>
      <w:bookmarkStart w:id="0" w:name="_Hlk100232353"/>
      <w:r w:rsidRPr="00374674">
        <w:rPr>
          <w:rFonts w:ascii="Times New Roman" w:hAnsi="Times New Roman" w:cs="Times New Roman"/>
          <w:sz w:val="24"/>
          <w:szCs w:val="24"/>
        </w:rPr>
        <w:t xml:space="preserve">ajutine liiklusmärk koosneb </w:t>
      </w:r>
      <w:bookmarkStart w:id="1" w:name="_Hlk100234074"/>
      <w:r w:rsidRPr="00374674">
        <w:rPr>
          <w:rFonts w:ascii="Times New Roman" w:hAnsi="Times New Roman" w:cs="Times New Roman"/>
          <w:sz w:val="24"/>
          <w:szCs w:val="24"/>
        </w:rPr>
        <w:t xml:space="preserve">ajutisest (kollane) liiklusmärgist (II suurusgrupp) ja kinnitusklambritest (märgi kinnitamiseks </w:t>
      </w:r>
      <w:bookmarkStart w:id="2" w:name="_Hlk100224982"/>
      <w:r w:rsidRPr="00374674">
        <w:rPr>
          <w:rFonts w:ascii="Times New Roman" w:hAnsi="Times New Roman" w:cs="Times New Roman"/>
          <w:sz w:val="24"/>
          <w:szCs w:val="24"/>
        </w:rPr>
        <w:t>spetsiaalsele plast postile</w:t>
      </w:r>
      <w:bookmarkEnd w:id="2"/>
      <w:r w:rsidRPr="00374674">
        <w:rPr>
          <w:rFonts w:ascii="Times New Roman" w:hAnsi="Times New Roman" w:cs="Times New Roman"/>
          <w:sz w:val="24"/>
          <w:szCs w:val="24"/>
        </w:rPr>
        <w:t>)</w:t>
      </w:r>
      <w:bookmarkEnd w:id="1"/>
      <w:r w:rsidRPr="00374674">
        <w:rPr>
          <w:rFonts w:ascii="Times New Roman" w:hAnsi="Times New Roman" w:cs="Times New Roman"/>
          <w:sz w:val="24"/>
          <w:szCs w:val="24"/>
        </w:rPr>
        <w:t>.</w:t>
      </w:r>
      <w:bookmarkEnd w:id="0"/>
    </w:p>
    <w:p w14:paraId="37F39DC5" w14:textId="77777777" w:rsidR="00EE5F02" w:rsidRPr="00374674" w:rsidRDefault="00EE5F02" w:rsidP="00ED7A56">
      <w:pPr>
        <w:pStyle w:val="Loendilik"/>
        <w:numPr>
          <w:ilvl w:val="1"/>
          <w:numId w:val="1"/>
        </w:numPr>
        <w:tabs>
          <w:tab w:val="left" w:pos="0"/>
          <w:tab w:val="left" w:pos="3882"/>
        </w:tabs>
        <w:suppressAutoHyphens/>
        <w:spacing w:after="0" w:line="240" w:lineRule="auto"/>
        <w:jc w:val="both"/>
        <w:rPr>
          <w:rFonts w:ascii="Times New Roman" w:hAnsi="Times New Roman" w:cs="Times New Roman"/>
          <w:sz w:val="24"/>
          <w:szCs w:val="24"/>
        </w:rPr>
      </w:pPr>
      <w:r w:rsidRPr="00374674">
        <w:rPr>
          <w:rFonts w:ascii="Times New Roman" w:hAnsi="Times New Roman" w:cs="Times New Roman"/>
          <w:sz w:val="24"/>
          <w:szCs w:val="24"/>
        </w:rPr>
        <w:t xml:space="preserve">Ostetav lisateatetahvel koosneb ajutisest (kollane) lisateatetahvlist (II suurusgrupp), kinnitusklambritest, (lisateatetahvli kinnitamiseks spetsiaalsele plast postile). </w:t>
      </w:r>
    </w:p>
    <w:p w14:paraId="68CDBB7D" w14:textId="6CAE49D0" w:rsidR="00EE5F02" w:rsidRPr="00374674" w:rsidRDefault="00EE5F02" w:rsidP="00ED7A56">
      <w:pPr>
        <w:pStyle w:val="Loendilik"/>
        <w:numPr>
          <w:ilvl w:val="1"/>
          <w:numId w:val="1"/>
        </w:numPr>
        <w:tabs>
          <w:tab w:val="left" w:pos="0"/>
          <w:tab w:val="left" w:pos="3882"/>
        </w:tabs>
        <w:suppressAutoHyphens/>
        <w:spacing w:after="0" w:line="240" w:lineRule="auto"/>
        <w:jc w:val="both"/>
        <w:rPr>
          <w:rFonts w:ascii="Times New Roman" w:hAnsi="Times New Roman" w:cs="Times New Roman"/>
          <w:sz w:val="24"/>
          <w:szCs w:val="24"/>
        </w:rPr>
      </w:pPr>
      <w:r w:rsidRPr="00374674">
        <w:rPr>
          <w:rFonts w:ascii="Times New Roman" w:hAnsi="Times New Roman" w:cs="Times New Roman"/>
          <w:sz w:val="24"/>
          <w:szCs w:val="24"/>
        </w:rPr>
        <w:t xml:space="preserve">Ostetav </w:t>
      </w:r>
      <w:bookmarkStart w:id="3" w:name="_Hlk100234277"/>
      <w:r w:rsidRPr="00374674">
        <w:rPr>
          <w:rFonts w:ascii="Times New Roman" w:hAnsi="Times New Roman" w:cs="Times New Roman"/>
          <w:sz w:val="24"/>
          <w:szCs w:val="24"/>
        </w:rPr>
        <w:t xml:space="preserve">plastikust liiklusmärgipost koos alusega koosneb omavahel ühilduvast </w:t>
      </w:r>
      <w:bookmarkStart w:id="4" w:name="_Hlk100232643"/>
      <w:r w:rsidRPr="00374674">
        <w:rPr>
          <w:rFonts w:ascii="Times New Roman" w:hAnsi="Times New Roman" w:cs="Times New Roman"/>
          <w:sz w:val="24"/>
          <w:szCs w:val="24"/>
        </w:rPr>
        <w:t xml:space="preserve">spetsiaalsest kinnitussüsteemiga ajutistele märkidele freesitud aukudega plastikust </w:t>
      </w:r>
      <w:r w:rsidRPr="007F08EE">
        <w:rPr>
          <w:rFonts w:ascii="Times New Roman" w:hAnsi="Times New Roman" w:cs="Times New Roman"/>
          <w:sz w:val="24"/>
          <w:szCs w:val="24"/>
        </w:rPr>
        <w:t>ruutpostist (1,5</w:t>
      </w:r>
      <w:r w:rsidR="00355B39" w:rsidRPr="007F08EE">
        <w:rPr>
          <w:rFonts w:ascii="Times New Roman" w:hAnsi="Times New Roman" w:cs="Times New Roman"/>
          <w:sz w:val="24"/>
          <w:szCs w:val="24"/>
        </w:rPr>
        <w:t xml:space="preserve"> </w:t>
      </w:r>
      <w:r w:rsidRPr="007F08EE">
        <w:rPr>
          <w:rFonts w:ascii="Times New Roman" w:hAnsi="Times New Roman" w:cs="Times New Roman"/>
          <w:sz w:val="24"/>
          <w:szCs w:val="24"/>
        </w:rPr>
        <w:t>m) ja alusest (kummist) 28</w:t>
      </w:r>
      <w:r w:rsidR="00355B39" w:rsidRPr="007F08EE">
        <w:rPr>
          <w:rFonts w:ascii="Times New Roman" w:hAnsi="Times New Roman" w:cs="Times New Roman"/>
          <w:sz w:val="24"/>
          <w:szCs w:val="24"/>
        </w:rPr>
        <w:t xml:space="preserve"> </w:t>
      </w:r>
      <w:r w:rsidRPr="007F08EE">
        <w:rPr>
          <w:rFonts w:ascii="Times New Roman" w:hAnsi="Times New Roman" w:cs="Times New Roman"/>
          <w:sz w:val="24"/>
          <w:szCs w:val="24"/>
        </w:rPr>
        <w:t>k</w:t>
      </w:r>
      <w:r w:rsidR="00355B39" w:rsidRPr="007F08EE">
        <w:rPr>
          <w:rFonts w:ascii="Times New Roman" w:hAnsi="Times New Roman" w:cs="Times New Roman"/>
          <w:sz w:val="24"/>
          <w:szCs w:val="24"/>
        </w:rPr>
        <w:t>g</w:t>
      </w:r>
      <w:r w:rsidRPr="007F08EE">
        <w:rPr>
          <w:rFonts w:ascii="Times New Roman" w:hAnsi="Times New Roman" w:cs="Times New Roman"/>
          <w:sz w:val="24"/>
          <w:szCs w:val="24"/>
        </w:rPr>
        <w:t>.</w:t>
      </w:r>
      <w:bookmarkEnd w:id="4"/>
      <w:r w:rsidRPr="00374674">
        <w:rPr>
          <w:rFonts w:ascii="Times New Roman" w:hAnsi="Times New Roman" w:cs="Times New Roman"/>
          <w:sz w:val="24"/>
          <w:szCs w:val="24"/>
        </w:rPr>
        <w:t xml:space="preserve"> Alumised augud peavad olema kõrgusel, mis tagavad lisatea</w:t>
      </w:r>
      <w:r w:rsidR="00D71245">
        <w:rPr>
          <w:rFonts w:ascii="Times New Roman" w:hAnsi="Times New Roman" w:cs="Times New Roman"/>
          <w:sz w:val="24"/>
          <w:szCs w:val="24"/>
        </w:rPr>
        <w:t xml:space="preserve">dete </w:t>
      </w:r>
      <w:r w:rsidRPr="00374674">
        <w:rPr>
          <w:rFonts w:ascii="Times New Roman" w:hAnsi="Times New Roman" w:cs="Times New Roman"/>
          <w:sz w:val="24"/>
          <w:szCs w:val="24"/>
        </w:rPr>
        <w:t xml:space="preserve">tahvli paigaldamise kõrgusele vähemalt 60 cm teepinnast. </w:t>
      </w:r>
      <w:bookmarkEnd w:id="3"/>
    </w:p>
    <w:p w14:paraId="223F60BC" w14:textId="77777777" w:rsidR="00374674" w:rsidRDefault="00EE5F02" w:rsidP="00ED7A56">
      <w:pPr>
        <w:pStyle w:val="Loendilik"/>
        <w:numPr>
          <w:ilvl w:val="1"/>
          <w:numId w:val="1"/>
        </w:numPr>
        <w:tabs>
          <w:tab w:val="left" w:pos="0"/>
          <w:tab w:val="left" w:pos="3882"/>
        </w:tabs>
        <w:suppressAutoHyphens/>
        <w:spacing w:after="0" w:line="240" w:lineRule="auto"/>
        <w:jc w:val="both"/>
        <w:rPr>
          <w:rFonts w:ascii="Times New Roman" w:hAnsi="Times New Roman" w:cs="Times New Roman"/>
          <w:sz w:val="24"/>
          <w:szCs w:val="24"/>
        </w:rPr>
      </w:pPr>
      <w:r w:rsidRPr="00374674">
        <w:rPr>
          <w:rFonts w:ascii="Times New Roman" w:hAnsi="Times New Roman" w:cs="Times New Roman"/>
          <w:sz w:val="24"/>
          <w:szCs w:val="24"/>
        </w:rPr>
        <w:t xml:space="preserve">Kõigi ajutiste liikluskorraldusvahendite, liiklusmärkide ja lisateatetahvlite valmistamisel tuleb kasutada vastupidavat, </w:t>
      </w:r>
      <w:r w:rsidRPr="00374674">
        <w:rPr>
          <w:rFonts w:ascii="Times New Roman" w:hAnsi="Times New Roman" w:cs="Times New Roman"/>
          <w:b/>
          <w:bCs/>
          <w:sz w:val="24"/>
          <w:szCs w:val="24"/>
          <w:u w:val="single"/>
        </w:rPr>
        <w:t>II klassile vastavat liiklusmärgikilet</w:t>
      </w:r>
      <w:r w:rsidRPr="00374674">
        <w:rPr>
          <w:rFonts w:ascii="Times New Roman" w:hAnsi="Times New Roman" w:cs="Times New Roman"/>
          <w:sz w:val="24"/>
          <w:szCs w:val="24"/>
        </w:rPr>
        <w:t>, mis täidab EVS 613 "Liiklusmärgid ja nende kasutamine" RA1-klassi materjalile seatud nõuded.</w:t>
      </w:r>
      <w:r w:rsidRPr="00374674">
        <w:rPr>
          <w:rFonts w:ascii="Times New Roman" w:hAnsi="Times New Roman" w:cs="Times New Roman"/>
          <w:sz w:val="24"/>
          <w:szCs w:val="24"/>
        </w:rPr>
        <w:tab/>
      </w:r>
    </w:p>
    <w:p w14:paraId="1009C25E" w14:textId="21FA814E" w:rsidR="00EE5F02" w:rsidRPr="00374674" w:rsidRDefault="00EE5F02" w:rsidP="00ED7A56">
      <w:pPr>
        <w:pStyle w:val="Loendilik"/>
        <w:numPr>
          <w:ilvl w:val="1"/>
          <w:numId w:val="1"/>
        </w:numPr>
        <w:tabs>
          <w:tab w:val="left" w:pos="0"/>
          <w:tab w:val="left" w:pos="3882"/>
        </w:tabs>
        <w:suppressAutoHyphens/>
        <w:spacing w:after="0" w:line="240" w:lineRule="auto"/>
        <w:jc w:val="both"/>
        <w:rPr>
          <w:rFonts w:ascii="Times New Roman" w:hAnsi="Times New Roman" w:cs="Times New Roman"/>
          <w:sz w:val="24"/>
          <w:szCs w:val="24"/>
        </w:rPr>
      </w:pPr>
      <w:r w:rsidRPr="00374674">
        <w:rPr>
          <w:rFonts w:ascii="Times New Roman" w:hAnsi="Times New Roman" w:cs="Times New Roman"/>
          <w:sz w:val="24"/>
          <w:szCs w:val="24"/>
        </w:rPr>
        <w:t>Tellitavate märkide, postide ja aluste kogused:</w:t>
      </w:r>
    </w:p>
    <w:p w14:paraId="61723B01" w14:textId="77777777" w:rsidR="00EE5F02" w:rsidRPr="00374674" w:rsidRDefault="00EE5F02" w:rsidP="00EE5F02">
      <w:pPr>
        <w:rPr>
          <w:rFonts w:ascii="Times New Roman" w:hAnsi="Times New Roman" w:cs="Times New Roman"/>
          <w:sz w:val="24"/>
          <w:szCs w:val="24"/>
          <w:lang w:eastAsia="et-EE"/>
        </w:rPr>
      </w:pPr>
    </w:p>
    <w:tbl>
      <w:tblPr>
        <w:tblStyle w:val="Kontuurtabel"/>
        <w:tblW w:w="0" w:type="auto"/>
        <w:tblLook w:val="04A0" w:firstRow="1" w:lastRow="0" w:firstColumn="1" w:lastColumn="0" w:noHBand="0" w:noVBand="1"/>
      </w:tblPr>
      <w:tblGrid>
        <w:gridCol w:w="3964"/>
        <w:gridCol w:w="2977"/>
        <w:gridCol w:w="1134"/>
      </w:tblGrid>
      <w:tr w:rsidR="00EE5F02" w:rsidRPr="00374674" w14:paraId="7197E4A1" w14:textId="77777777" w:rsidTr="00136495">
        <w:tc>
          <w:tcPr>
            <w:tcW w:w="3964" w:type="dxa"/>
            <w:vAlign w:val="center"/>
          </w:tcPr>
          <w:p w14:paraId="764E91AB" w14:textId="77777777" w:rsidR="00EE5F02" w:rsidRPr="00374674" w:rsidRDefault="00EE5F02" w:rsidP="00A6365E">
            <w:pPr>
              <w:rPr>
                <w:sz w:val="24"/>
                <w:szCs w:val="24"/>
              </w:rPr>
            </w:pPr>
            <w:r w:rsidRPr="00374674">
              <w:rPr>
                <w:color w:val="000000"/>
                <w:sz w:val="24"/>
                <w:szCs w:val="24"/>
              </w:rPr>
              <w:t>Märk / Lisateatetahvel nimi</w:t>
            </w:r>
          </w:p>
        </w:tc>
        <w:tc>
          <w:tcPr>
            <w:tcW w:w="2977" w:type="dxa"/>
            <w:vAlign w:val="center"/>
          </w:tcPr>
          <w:p w14:paraId="3F373413" w14:textId="77777777" w:rsidR="00EE5F02" w:rsidRPr="00374674" w:rsidRDefault="00EE5F02" w:rsidP="00A6365E">
            <w:pPr>
              <w:rPr>
                <w:sz w:val="24"/>
                <w:szCs w:val="24"/>
              </w:rPr>
            </w:pPr>
            <w:r w:rsidRPr="00374674">
              <w:rPr>
                <w:color w:val="000000"/>
                <w:sz w:val="24"/>
                <w:szCs w:val="24"/>
              </w:rPr>
              <w:t>Märk / Lisateatetahvel nr</w:t>
            </w:r>
          </w:p>
        </w:tc>
        <w:tc>
          <w:tcPr>
            <w:tcW w:w="1134" w:type="dxa"/>
            <w:vAlign w:val="center"/>
          </w:tcPr>
          <w:p w14:paraId="43D5868F" w14:textId="77777777" w:rsidR="00EE5F02" w:rsidRPr="00374674" w:rsidRDefault="00EE5F02" w:rsidP="00A6365E">
            <w:pPr>
              <w:rPr>
                <w:sz w:val="24"/>
                <w:szCs w:val="24"/>
              </w:rPr>
            </w:pPr>
            <w:r w:rsidRPr="00374674">
              <w:rPr>
                <w:color w:val="000000"/>
                <w:sz w:val="24"/>
                <w:szCs w:val="24"/>
              </w:rPr>
              <w:t>Kogus</w:t>
            </w:r>
          </w:p>
        </w:tc>
      </w:tr>
      <w:tr w:rsidR="00EE5F02" w:rsidRPr="00374674" w14:paraId="0FF0E0E0" w14:textId="77777777" w:rsidTr="00136495">
        <w:tc>
          <w:tcPr>
            <w:tcW w:w="3964" w:type="dxa"/>
            <w:vAlign w:val="center"/>
          </w:tcPr>
          <w:p w14:paraId="6B2AD5AB" w14:textId="77777777" w:rsidR="00EE5F02" w:rsidRPr="00374674" w:rsidRDefault="00EE5F02" w:rsidP="00A6365E">
            <w:pPr>
              <w:rPr>
                <w:sz w:val="24"/>
                <w:szCs w:val="24"/>
              </w:rPr>
            </w:pPr>
            <w:r w:rsidRPr="00374674">
              <w:rPr>
                <w:sz w:val="24"/>
                <w:szCs w:val="24"/>
              </w:rPr>
              <w:t>Teetööd</w:t>
            </w:r>
          </w:p>
        </w:tc>
        <w:tc>
          <w:tcPr>
            <w:tcW w:w="2977" w:type="dxa"/>
            <w:vAlign w:val="center"/>
          </w:tcPr>
          <w:p w14:paraId="6553F196" w14:textId="77777777" w:rsidR="00EE5F02" w:rsidRPr="00374674" w:rsidRDefault="00EE5F02" w:rsidP="00A6365E">
            <w:pPr>
              <w:rPr>
                <w:sz w:val="24"/>
                <w:szCs w:val="24"/>
              </w:rPr>
            </w:pPr>
            <w:r w:rsidRPr="00374674">
              <w:rPr>
                <w:sz w:val="24"/>
                <w:szCs w:val="24"/>
              </w:rPr>
              <w:t>158</w:t>
            </w:r>
          </w:p>
        </w:tc>
        <w:tc>
          <w:tcPr>
            <w:tcW w:w="1134" w:type="dxa"/>
            <w:vAlign w:val="center"/>
          </w:tcPr>
          <w:p w14:paraId="6067FA0E" w14:textId="77777777" w:rsidR="00EE5F02" w:rsidRPr="00374674" w:rsidRDefault="00EE5F02" w:rsidP="00A6365E">
            <w:pPr>
              <w:rPr>
                <w:sz w:val="24"/>
                <w:szCs w:val="24"/>
              </w:rPr>
            </w:pPr>
            <w:r w:rsidRPr="00374674">
              <w:rPr>
                <w:sz w:val="24"/>
                <w:szCs w:val="24"/>
              </w:rPr>
              <w:t>10</w:t>
            </w:r>
          </w:p>
        </w:tc>
      </w:tr>
      <w:tr w:rsidR="00EE5F02" w:rsidRPr="00374674" w14:paraId="779A3BD2" w14:textId="77777777" w:rsidTr="00136495">
        <w:tc>
          <w:tcPr>
            <w:tcW w:w="3964" w:type="dxa"/>
            <w:vAlign w:val="center"/>
          </w:tcPr>
          <w:p w14:paraId="26EFB988" w14:textId="77777777" w:rsidR="00EE5F02" w:rsidRPr="00374674" w:rsidRDefault="00EE5F02" w:rsidP="00A6365E">
            <w:pPr>
              <w:rPr>
                <w:sz w:val="24"/>
                <w:szCs w:val="24"/>
              </w:rPr>
            </w:pPr>
            <w:r w:rsidRPr="00374674">
              <w:rPr>
                <w:sz w:val="24"/>
                <w:szCs w:val="24"/>
              </w:rPr>
              <w:t>Suurim kiirus "70"</w:t>
            </w:r>
          </w:p>
        </w:tc>
        <w:tc>
          <w:tcPr>
            <w:tcW w:w="2977" w:type="dxa"/>
            <w:vAlign w:val="center"/>
          </w:tcPr>
          <w:p w14:paraId="55AD6D2C" w14:textId="77777777" w:rsidR="00EE5F02" w:rsidRPr="00374674" w:rsidRDefault="00EE5F02" w:rsidP="00A6365E">
            <w:pPr>
              <w:rPr>
                <w:sz w:val="24"/>
                <w:szCs w:val="24"/>
              </w:rPr>
            </w:pPr>
            <w:r w:rsidRPr="00374674">
              <w:rPr>
                <w:sz w:val="24"/>
                <w:szCs w:val="24"/>
              </w:rPr>
              <w:t>351</w:t>
            </w:r>
          </w:p>
        </w:tc>
        <w:tc>
          <w:tcPr>
            <w:tcW w:w="1134" w:type="dxa"/>
            <w:vAlign w:val="center"/>
          </w:tcPr>
          <w:p w14:paraId="794217DC" w14:textId="77777777" w:rsidR="00EE5F02" w:rsidRPr="00374674" w:rsidRDefault="00EE5F02" w:rsidP="00A6365E">
            <w:pPr>
              <w:rPr>
                <w:sz w:val="24"/>
                <w:szCs w:val="24"/>
              </w:rPr>
            </w:pPr>
            <w:r w:rsidRPr="00374674">
              <w:rPr>
                <w:sz w:val="24"/>
                <w:szCs w:val="24"/>
              </w:rPr>
              <w:t>4</w:t>
            </w:r>
          </w:p>
        </w:tc>
      </w:tr>
      <w:tr w:rsidR="00EE5F02" w:rsidRPr="00374674" w14:paraId="31A7B1D4" w14:textId="77777777" w:rsidTr="00136495">
        <w:tc>
          <w:tcPr>
            <w:tcW w:w="3964" w:type="dxa"/>
            <w:vAlign w:val="center"/>
          </w:tcPr>
          <w:p w14:paraId="72F5CC84" w14:textId="77777777" w:rsidR="00EE5F02" w:rsidRPr="00374674" w:rsidRDefault="00EE5F02" w:rsidP="00A6365E">
            <w:pPr>
              <w:rPr>
                <w:sz w:val="24"/>
                <w:szCs w:val="24"/>
              </w:rPr>
            </w:pPr>
            <w:r w:rsidRPr="00374674">
              <w:rPr>
                <w:sz w:val="24"/>
                <w:szCs w:val="24"/>
              </w:rPr>
              <w:lastRenderedPageBreak/>
              <w:t>Suurim kiirus "50"</w:t>
            </w:r>
          </w:p>
        </w:tc>
        <w:tc>
          <w:tcPr>
            <w:tcW w:w="2977" w:type="dxa"/>
            <w:vAlign w:val="center"/>
          </w:tcPr>
          <w:p w14:paraId="5AB3CD14" w14:textId="77777777" w:rsidR="00EE5F02" w:rsidRPr="00374674" w:rsidRDefault="00EE5F02" w:rsidP="00A6365E">
            <w:pPr>
              <w:rPr>
                <w:sz w:val="24"/>
                <w:szCs w:val="24"/>
              </w:rPr>
            </w:pPr>
            <w:r w:rsidRPr="00374674">
              <w:rPr>
                <w:sz w:val="24"/>
                <w:szCs w:val="24"/>
              </w:rPr>
              <w:t>351</w:t>
            </w:r>
          </w:p>
        </w:tc>
        <w:tc>
          <w:tcPr>
            <w:tcW w:w="1134" w:type="dxa"/>
            <w:vAlign w:val="center"/>
          </w:tcPr>
          <w:p w14:paraId="3ECF4C1C" w14:textId="77777777" w:rsidR="00EE5F02" w:rsidRPr="00374674" w:rsidRDefault="00EE5F02" w:rsidP="00A6365E">
            <w:pPr>
              <w:rPr>
                <w:sz w:val="24"/>
                <w:szCs w:val="24"/>
              </w:rPr>
            </w:pPr>
            <w:r w:rsidRPr="00374674">
              <w:rPr>
                <w:sz w:val="24"/>
                <w:szCs w:val="24"/>
              </w:rPr>
              <w:t>4</w:t>
            </w:r>
          </w:p>
        </w:tc>
      </w:tr>
      <w:tr w:rsidR="00EE5F02" w:rsidRPr="00374674" w14:paraId="4CFBE38F" w14:textId="77777777" w:rsidTr="00136495">
        <w:tc>
          <w:tcPr>
            <w:tcW w:w="3964" w:type="dxa"/>
            <w:vAlign w:val="center"/>
          </w:tcPr>
          <w:p w14:paraId="095DDBD3" w14:textId="77777777" w:rsidR="00EE5F02" w:rsidRPr="00374674" w:rsidRDefault="00EE5F02" w:rsidP="00A6365E">
            <w:pPr>
              <w:rPr>
                <w:sz w:val="24"/>
                <w:szCs w:val="24"/>
              </w:rPr>
            </w:pPr>
            <w:r w:rsidRPr="00374674">
              <w:rPr>
                <w:sz w:val="24"/>
                <w:szCs w:val="24"/>
              </w:rPr>
              <w:t>Piirangute lõpp</w:t>
            </w:r>
          </w:p>
        </w:tc>
        <w:tc>
          <w:tcPr>
            <w:tcW w:w="2977" w:type="dxa"/>
            <w:vAlign w:val="center"/>
          </w:tcPr>
          <w:p w14:paraId="70C6DDE7" w14:textId="77777777" w:rsidR="00EE5F02" w:rsidRPr="00374674" w:rsidRDefault="00EE5F02" w:rsidP="00A6365E">
            <w:pPr>
              <w:rPr>
                <w:sz w:val="24"/>
                <w:szCs w:val="24"/>
              </w:rPr>
            </w:pPr>
            <w:r w:rsidRPr="00374674">
              <w:rPr>
                <w:sz w:val="24"/>
                <w:szCs w:val="24"/>
              </w:rPr>
              <w:t>376</w:t>
            </w:r>
          </w:p>
        </w:tc>
        <w:tc>
          <w:tcPr>
            <w:tcW w:w="1134" w:type="dxa"/>
            <w:vAlign w:val="center"/>
          </w:tcPr>
          <w:p w14:paraId="183BE639" w14:textId="77777777" w:rsidR="00EE5F02" w:rsidRPr="00374674" w:rsidRDefault="00EE5F02" w:rsidP="00A6365E">
            <w:pPr>
              <w:rPr>
                <w:sz w:val="24"/>
                <w:szCs w:val="24"/>
              </w:rPr>
            </w:pPr>
            <w:r w:rsidRPr="00374674">
              <w:rPr>
                <w:sz w:val="24"/>
                <w:szCs w:val="24"/>
              </w:rPr>
              <w:t>4</w:t>
            </w:r>
          </w:p>
        </w:tc>
      </w:tr>
      <w:tr w:rsidR="00EE5F02" w:rsidRPr="00374674" w14:paraId="62764511" w14:textId="77777777" w:rsidTr="00136495">
        <w:tc>
          <w:tcPr>
            <w:tcW w:w="3964" w:type="dxa"/>
            <w:vAlign w:val="center"/>
          </w:tcPr>
          <w:p w14:paraId="7655D065" w14:textId="77777777" w:rsidR="00EE5F02" w:rsidRPr="00374674" w:rsidRDefault="00EE5F02" w:rsidP="00A6365E">
            <w:pPr>
              <w:rPr>
                <w:sz w:val="24"/>
                <w:szCs w:val="24"/>
              </w:rPr>
            </w:pPr>
            <w:r w:rsidRPr="00374674">
              <w:rPr>
                <w:sz w:val="24"/>
                <w:szCs w:val="24"/>
              </w:rPr>
              <w:t>Ümberpõike suund</w:t>
            </w:r>
          </w:p>
        </w:tc>
        <w:tc>
          <w:tcPr>
            <w:tcW w:w="2977" w:type="dxa"/>
            <w:vAlign w:val="center"/>
          </w:tcPr>
          <w:p w14:paraId="55289EAA" w14:textId="77777777" w:rsidR="00EE5F02" w:rsidRPr="00374674" w:rsidRDefault="00EE5F02" w:rsidP="00A6365E">
            <w:pPr>
              <w:rPr>
                <w:sz w:val="24"/>
                <w:szCs w:val="24"/>
              </w:rPr>
            </w:pPr>
            <w:r w:rsidRPr="00374674">
              <w:rPr>
                <w:sz w:val="24"/>
                <w:szCs w:val="24"/>
              </w:rPr>
              <w:t>422</w:t>
            </w:r>
          </w:p>
        </w:tc>
        <w:tc>
          <w:tcPr>
            <w:tcW w:w="1134" w:type="dxa"/>
            <w:vAlign w:val="center"/>
          </w:tcPr>
          <w:p w14:paraId="125BAFDC" w14:textId="77777777" w:rsidR="00EE5F02" w:rsidRPr="00374674" w:rsidRDefault="00EE5F02" w:rsidP="00A6365E">
            <w:pPr>
              <w:rPr>
                <w:sz w:val="24"/>
                <w:szCs w:val="24"/>
              </w:rPr>
            </w:pPr>
            <w:r w:rsidRPr="00374674">
              <w:rPr>
                <w:sz w:val="24"/>
                <w:szCs w:val="24"/>
              </w:rPr>
              <w:t>2</w:t>
            </w:r>
          </w:p>
        </w:tc>
      </w:tr>
      <w:tr w:rsidR="00EE5F02" w:rsidRPr="00374674" w14:paraId="73A8E98D" w14:textId="77777777" w:rsidTr="00136495">
        <w:tc>
          <w:tcPr>
            <w:tcW w:w="3964" w:type="dxa"/>
            <w:vAlign w:val="center"/>
          </w:tcPr>
          <w:p w14:paraId="6E447537" w14:textId="77777777" w:rsidR="00EE5F02" w:rsidRPr="00374674" w:rsidRDefault="00EE5F02" w:rsidP="00A6365E">
            <w:pPr>
              <w:rPr>
                <w:sz w:val="24"/>
                <w:szCs w:val="24"/>
              </w:rPr>
            </w:pPr>
            <w:r w:rsidRPr="00374674">
              <w:rPr>
                <w:sz w:val="24"/>
                <w:szCs w:val="24"/>
              </w:rPr>
              <w:t>Ohtlik koht või teeäär koos alusega</w:t>
            </w:r>
          </w:p>
        </w:tc>
        <w:tc>
          <w:tcPr>
            <w:tcW w:w="2977" w:type="dxa"/>
            <w:vAlign w:val="center"/>
          </w:tcPr>
          <w:p w14:paraId="5351A93A" w14:textId="77777777" w:rsidR="00EE5F02" w:rsidRPr="00374674" w:rsidRDefault="00EE5F02" w:rsidP="00A6365E">
            <w:pPr>
              <w:rPr>
                <w:sz w:val="24"/>
                <w:szCs w:val="24"/>
              </w:rPr>
            </w:pPr>
            <w:r w:rsidRPr="00374674">
              <w:rPr>
                <w:sz w:val="24"/>
                <w:szCs w:val="24"/>
              </w:rPr>
              <w:t>686a</w:t>
            </w:r>
          </w:p>
        </w:tc>
        <w:tc>
          <w:tcPr>
            <w:tcW w:w="1134" w:type="dxa"/>
            <w:vAlign w:val="center"/>
          </w:tcPr>
          <w:p w14:paraId="7ED605C9" w14:textId="77777777" w:rsidR="00EE5F02" w:rsidRPr="00374674" w:rsidRDefault="00EE5F02" w:rsidP="00A6365E">
            <w:pPr>
              <w:rPr>
                <w:sz w:val="24"/>
                <w:szCs w:val="24"/>
              </w:rPr>
            </w:pPr>
            <w:r w:rsidRPr="00374674">
              <w:rPr>
                <w:sz w:val="24"/>
                <w:szCs w:val="24"/>
              </w:rPr>
              <w:t>2</w:t>
            </w:r>
          </w:p>
        </w:tc>
      </w:tr>
      <w:tr w:rsidR="00EE5F02" w:rsidRPr="00374674" w14:paraId="287B86B1" w14:textId="77777777" w:rsidTr="00136495">
        <w:tc>
          <w:tcPr>
            <w:tcW w:w="3964" w:type="dxa"/>
            <w:vAlign w:val="center"/>
          </w:tcPr>
          <w:p w14:paraId="3214B80A" w14:textId="77777777" w:rsidR="00EE5F02" w:rsidRPr="00374674" w:rsidRDefault="00EE5F02" w:rsidP="00A6365E">
            <w:pPr>
              <w:rPr>
                <w:sz w:val="24"/>
                <w:szCs w:val="24"/>
              </w:rPr>
            </w:pPr>
            <w:r w:rsidRPr="00374674">
              <w:rPr>
                <w:sz w:val="24"/>
                <w:szCs w:val="24"/>
              </w:rPr>
              <w:t>Ohtlik koht või teeäär koos alusega</w:t>
            </w:r>
          </w:p>
        </w:tc>
        <w:tc>
          <w:tcPr>
            <w:tcW w:w="2977" w:type="dxa"/>
            <w:vAlign w:val="center"/>
          </w:tcPr>
          <w:p w14:paraId="5FE52E2C" w14:textId="77777777" w:rsidR="00EE5F02" w:rsidRPr="00374674" w:rsidRDefault="00EE5F02" w:rsidP="00A6365E">
            <w:pPr>
              <w:rPr>
                <w:sz w:val="24"/>
                <w:szCs w:val="24"/>
              </w:rPr>
            </w:pPr>
            <w:r w:rsidRPr="00374674">
              <w:rPr>
                <w:sz w:val="24"/>
                <w:szCs w:val="24"/>
              </w:rPr>
              <w:t>686b</w:t>
            </w:r>
          </w:p>
        </w:tc>
        <w:tc>
          <w:tcPr>
            <w:tcW w:w="1134" w:type="dxa"/>
            <w:vAlign w:val="center"/>
          </w:tcPr>
          <w:p w14:paraId="76294651" w14:textId="77777777" w:rsidR="00EE5F02" w:rsidRPr="00374674" w:rsidRDefault="00EE5F02" w:rsidP="00A6365E">
            <w:pPr>
              <w:rPr>
                <w:sz w:val="24"/>
                <w:szCs w:val="24"/>
              </w:rPr>
            </w:pPr>
            <w:r w:rsidRPr="00374674">
              <w:rPr>
                <w:sz w:val="24"/>
                <w:szCs w:val="24"/>
              </w:rPr>
              <w:t>2</w:t>
            </w:r>
          </w:p>
        </w:tc>
      </w:tr>
      <w:tr w:rsidR="00EE5F02" w:rsidRPr="00374674" w14:paraId="3CFF7678" w14:textId="77777777" w:rsidTr="00136495">
        <w:tc>
          <w:tcPr>
            <w:tcW w:w="3964" w:type="dxa"/>
            <w:vAlign w:val="center"/>
          </w:tcPr>
          <w:p w14:paraId="25EAF21E" w14:textId="77777777" w:rsidR="00EE5F02" w:rsidRPr="00374674" w:rsidRDefault="00EE5F02" w:rsidP="00A6365E">
            <w:pPr>
              <w:rPr>
                <w:sz w:val="24"/>
                <w:szCs w:val="24"/>
              </w:rPr>
            </w:pPr>
            <w:r w:rsidRPr="00374674">
              <w:rPr>
                <w:sz w:val="24"/>
                <w:szCs w:val="24"/>
              </w:rPr>
              <w:t>Ajutiste märkide alus (28kg)</w:t>
            </w:r>
          </w:p>
        </w:tc>
        <w:tc>
          <w:tcPr>
            <w:tcW w:w="2977" w:type="dxa"/>
            <w:vAlign w:val="center"/>
          </w:tcPr>
          <w:p w14:paraId="41573D1E" w14:textId="77777777" w:rsidR="00EE5F02" w:rsidRPr="00374674" w:rsidRDefault="00EE5F02" w:rsidP="00A6365E">
            <w:pPr>
              <w:rPr>
                <w:sz w:val="24"/>
                <w:szCs w:val="24"/>
              </w:rPr>
            </w:pPr>
            <w:r w:rsidRPr="00374674">
              <w:rPr>
                <w:sz w:val="24"/>
                <w:szCs w:val="24"/>
              </w:rPr>
              <w:t> </w:t>
            </w:r>
          </w:p>
        </w:tc>
        <w:tc>
          <w:tcPr>
            <w:tcW w:w="1134" w:type="dxa"/>
            <w:vAlign w:val="center"/>
          </w:tcPr>
          <w:p w14:paraId="4AD08808" w14:textId="77777777" w:rsidR="00EE5F02" w:rsidRPr="00374674" w:rsidRDefault="00EE5F02" w:rsidP="00A6365E">
            <w:pPr>
              <w:rPr>
                <w:sz w:val="24"/>
                <w:szCs w:val="24"/>
              </w:rPr>
            </w:pPr>
            <w:r w:rsidRPr="00374674">
              <w:rPr>
                <w:sz w:val="24"/>
                <w:szCs w:val="24"/>
              </w:rPr>
              <w:t>18</w:t>
            </w:r>
          </w:p>
        </w:tc>
      </w:tr>
      <w:tr w:rsidR="00EE5F02" w:rsidRPr="00374674" w14:paraId="2CAED11F" w14:textId="77777777" w:rsidTr="00136495">
        <w:tc>
          <w:tcPr>
            <w:tcW w:w="3964" w:type="dxa"/>
            <w:vAlign w:val="center"/>
          </w:tcPr>
          <w:p w14:paraId="2F70B216" w14:textId="77777777" w:rsidR="00EE5F02" w:rsidRPr="00374674" w:rsidRDefault="00EE5F02" w:rsidP="00A6365E">
            <w:pPr>
              <w:rPr>
                <w:sz w:val="24"/>
                <w:szCs w:val="24"/>
              </w:rPr>
            </w:pPr>
            <w:r w:rsidRPr="00374674">
              <w:rPr>
                <w:sz w:val="24"/>
                <w:szCs w:val="24"/>
              </w:rPr>
              <w:t xml:space="preserve">Plastpost ajutistele märkidele </w:t>
            </w:r>
          </w:p>
        </w:tc>
        <w:tc>
          <w:tcPr>
            <w:tcW w:w="2977" w:type="dxa"/>
            <w:vAlign w:val="center"/>
          </w:tcPr>
          <w:p w14:paraId="116CBD54" w14:textId="77777777" w:rsidR="00EE5F02" w:rsidRPr="00374674" w:rsidRDefault="00EE5F02" w:rsidP="00A6365E">
            <w:pPr>
              <w:rPr>
                <w:sz w:val="24"/>
                <w:szCs w:val="24"/>
              </w:rPr>
            </w:pPr>
          </w:p>
        </w:tc>
        <w:tc>
          <w:tcPr>
            <w:tcW w:w="1134" w:type="dxa"/>
            <w:vAlign w:val="center"/>
          </w:tcPr>
          <w:p w14:paraId="13A7EFFF" w14:textId="77777777" w:rsidR="00EE5F02" w:rsidRPr="00374674" w:rsidRDefault="00EE5F02" w:rsidP="00A6365E">
            <w:pPr>
              <w:rPr>
                <w:sz w:val="24"/>
                <w:szCs w:val="24"/>
              </w:rPr>
            </w:pPr>
            <w:r w:rsidRPr="00374674">
              <w:rPr>
                <w:sz w:val="24"/>
                <w:szCs w:val="24"/>
              </w:rPr>
              <w:t>20</w:t>
            </w:r>
          </w:p>
        </w:tc>
      </w:tr>
      <w:tr w:rsidR="00EE5F02" w:rsidRPr="00374674" w14:paraId="3CF3FDE5" w14:textId="77777777" w:rsidTr="00136495">
        <w:tc>
          <w:tcPr>
            <w:tcW w:w="3964" w:type="dxa"/>
            <w:vAlign w:val="center"/>
          </w:tcPr>
          <w:p w14:paraId="499950AD" w14:textId="77777777" w:rsidR="00EE5F02" w:rsidRPr="00374674" w:rsidRDefault="00EE5F02" w:rsidP="00A6365E">
            <w:pPr>
              <w:rPr>
                <w:sz w:val="24"/>
                <w:szCs w:val="24"/>
              </w:rPr>
            </w:pPr>
            <w:r w:rsidRPr="00374674">
              <w:rPr>
                <w:sz w:val="24"/>
                <w:szCs w:val="24"/>
              </w:rPr>
              <w:t>Lisatahvel „Laadimistööd“</w:t>
            </w:r>
          </w:p>
        </w:tc>
        <w:tc>
          <w:tcPr>
            <w:tcW w:w="2977" w:type="dxa"/>
            <w:vAlign w:val="center"/>
          </w:tcPr>
          <w:p w14:paraId="19B8E274" w14:textId="77777777" w:rsidR="00EE5F02" w:rsidRPr="00374674" w:rsidRDefault="00EE5F02" w:rsidP="00A6365E">
            <w:pPr>
              <w:rPr>
                <w:sz w:val="24"/>
                <w:szCs w:val="24"/>
              </w:rPr>
            </w:pPr>
            <w:r w:rsidRPr="00374674">
              <w:rPr>
                <w:sz w:val="24"/>
                <w:szCs w:val="24"/>
              </w:rPr>
              <w:t>893</w:t>
            </w:r>
          </w:p>
        </w:tc>
        <w:tc>
          <w:tcPr>
            <w:tcW w:w="1134" w:type="dxa"/>
            <w:vAlign w:val="center"/>
          </w:tcPr>
          <w:p w14:paraId="64D43B4E" w14:textId="77777777" w:rsidR="00EE5F02" w:rsidRPr="00374674" w:rsidRDefault="00EE5F02" w:rsidP="00A6365E">
            <w:pPr>
              <w:rPr>
                <w:sz w:val="24"/>
                <w:szCs w:val="24"/>
              </w:rPr>
            </w:pPr>
            <w:r w:rsidRPr="00374674">
              <w:rPr>
                <w:sz w:val="24"/>
                <w:szCs w:val="24"/>
              </w:rPr>
              <w:t>8</w:t>
            </w:r>
          </w:p>
        </w:tc>
      </w:tr>
      <w:tr w:rsidR="00EE5F02" w:rsidRPr="00374674" w14:paraId="2278D7AF" w14:textId="77777777" w:rsidTr="00136495">
        <w:tc>
          <w:tcPr>
            <w:tcW w:w="3964" w:type="dxa"/>
            <w:vAlign w:val="center"/>
          </w:tcPr>
          <w:p w14:paraId="77601CDE" w14:textId="77777777" w:rsidR="00EE5F02" w:rsidRPr="00374674" w:rsidRDefault="00EE5F02" w:rsidP="00A6365E">
            <w:pPr>
              <w:rPr>
                <w:sz w:val="24"/>
                <w:szCs w:val="24"/>
              </w:rPr>
            </w:pPr>
            <w:r w:rsidRPr="00374674">
              <w:rPr>
                <w:sz w:val="24"/>
                <w:szCs w:val="24"/>
              </w:rPr>
              <w:t>Lisatahvel „RMK tööd“</w:t>
            </w:r>
          </w:p>
        </w:tc>
        <w:tc>
          <w:tcPr>
            <w:tcW w:w="2977" w:type="dxa"/>
            <w:vAlign w:val="center"/>
          </w:tcPr>
          <w:p w14:paraId="3D407951" w14:textId="77777777" w:rsidR="00EE5F02" w:rsidRPr="00374674" w:rsidRDefault="00EE5F02" w:rsidP="00A6365E">
            <w:pPr>
              <w:rPr>
                <w:sz w:val="24"/>
                <w:szCs w:val="24"/>
              </w:rPr>
            </w:pPr>
            <w:r w:rsidRPr="00374674">
              <w:rPr>
                <w:sz w:val="24"/>
                <w:szCs w:val="24"/>
              </w:rPr>
              <w:t>893</w:t>
            </w:r>
          </w:p>
        </w:tc>
        <w:tc>
          <w:tcPr>
            <w:tcW w:w="1134" w:type="dxa"/>
            <w:vAlign w:val="center"/>
          </w:tcPr>
          <w:p w14:paraId="6D7AFE40" w14:textId="77777777" w:rsidR="00EE5F02" w:rsidRPr="00374674" w:rsidRDefault="00EE5F02" w:rsidP="00A6365E">
            <w:pPr>
              <w:rPr>
                <w:sz w:val="24"/>
                <w:szCs w:val="24"/>
              </w:rPr>
            </w:pPr>
            <w:r w:rsidRPr="00374674">
              <w:rPr>
                <w:sz w:val="24"/>
                <w:szCs w:val="24"/>
              </w:rPr>
              <w:t>2</w:t>
            </w:r>
          </w:p>
        </w:tc>
      </w:tr>
      <w:tr w:rsidR="00EE5F02" w:rsidRPr="00374674" w14:paraId="36D29F78" w14:textId="77777777" w:rsidTr="00136495">
        <w:tc>
          <w:tcPr>
            <w:tcW w:w="3964" w:type="dxa"/>
            <w:vAlign w:val="center"/>
          </w:tcPr>
          <w:p w14:paraId="10F726EC" w14:textId="77777777" w:rsidR="00EE5F02" w:rsidRPr="00374674" w:rsidRDefault="00EE5F02" w:rsidP="00A6365E">
            <w:pPr>
              <w:rPr>
                <w:sz w:val="24"/>
                <w:szCs w:val="24"/>
              </w:rPr>
            </w:pPr>
          </w:p>
        </w:tc>
        <w:tc>
          <w:tcPr>
            <w:tcW w:w="2977" w:type="dxa"/>
            <w:vAlign w:val="center"/>
          </w:tcPr>
          <w:p w14:paraId="749CF71C" w14:textId="4B55759A" w:rsidR="00EE5F02" w:rsidRPr="00374674" w:rsidRDefault="00374674" w:rsidP="00A6365E">
            <w:pPr>
              <w:rPr>
                <w:sz w:val="24"/>
                <w:szCs w:val="24"/>
              </w:rPr>
            </w:pPr>
            <w:r>
              <w:rPr>
                <w:sz w:val="24"/>
                <w:szCs w:val="24"/>
              </w:rPr>
              <w:t>Kokku</w:t>
            </w:r>
          </w:p>
        </w:tc>
        <w:tc>
          <w:tcPr>
            <w:tcW w:w="1134" w:type="dxa"/>
            <w:vAlign w:val="center"/>
          </w:tcPr>
          <w:p w14:paraId="44C0E309" w14:textId="77777777" w:rsidR="00EE5F02" w:rsidRPr="00374674" w:rsidRDefault="00EE5F02" w:rsidP="00A6365E">
            <w:pPr>
              <w:rPr>
                <w:sz w:val="24"/>
                <w:szCs w:val="24"/>
              </w:rPr>
            </w:pPr>
            <w:r w:rsidRPr="00374674">
              <w:rPr>
                <w:sz w:val="24"/>
                <w:szCs w:val="24"/>
              </w:rPr>
              <w:t>76</w:t>
            </w:r>
          </w:p>
        </w:tc>
      </w:tr>
    </w:tbl>
    <w:p w14:paraId="659EE436" w14:textId="77777777" w:rsidR="00EE5F02" w:rsidRPr="00374674" w:rsidRDefault="00EE5F02" w:rsidP="00EE5F02">
      <w:pPr>
        <w:autoSpaceDE w:val="0"/>
        <w:autoSpaceDN w:val="0"/>
        <w:adjustRightInd w:val="0"/>
        <w:jc w:val="both"/>
        <w:rPr>
          <w:rFonts w:ascii="Times New Roman" w:hAnsi="Times New Roman" w:cs="Times New Roman"/>
          <w:b/>
          <w:sz w:val="24"/>
          <w:szCs w:val="24"/>
          <w:lang w:eastAsia="et-EE"/>
        </w:rPr>
      </w:pPr>
    </w:p>
    <w:p w14:paraId="1BA5CF0D" w14:textId="77777777" w:rsidR="00EE5F02" w:rsidRPr="00374674" w:rsidRDefault="00EE5F02" w:rsidP="00EE5F02">
      <w:pPr>
        <w:pStyle w:val="Loendilik"/>
        <w:numPr>
          <w:ilvl w:val="2"/>
          <w:numId w:val="1"/>
        </w:numPr>
        <w:autoSpaceDE w:val="0"/>
        <w:autoSpaceDN w:val="0"/>
        <w:adjustRightInd w:val="0"/>
        <w:spacing w:after="0" w:line="240" w:lineRule="auto"/>
        <w:jc w:val="both"/>
        <w:rPr>
          <w:rFonts w:ascii="Times New Roman" w:hAnsi="Times New Roman" w:cs="Times New Roman"/>
          <w:color w:val="000000"/>
          <w:sz w:val="24"/>
          <w:szCs w:val="24"/>
          <w:lang w:eastAsia="et-EE"/>
        </w:rPr>
      </w:pPr>
      <w:r w:rsidRPr="00374674">
        <w:rPr>
          <w:rFonts w:ascii="Times New Roman" w:hAnsi="Times New Roman" w:cs="Times New Roman"/>
          <w:color w:val="000000"/>
          <w:sz w:val="24"/>
          <w:szCs w:val="24"/>
          <w:lang w:eastAsia="et-EE"/>
        </w:rPr>
        <w:t>Illustreerivad joonised:</w:t>
      </w:r>
    </w:p>
    <w:p w14:paraId="4304DA9F" w14:textId="77777777" w:rsidR="00EE5F02" w:rsidRPr="00374674" w:rsidRDefault="00EE5F02" w:rsidP="00EE5F02">
      <w:pPr>
        <w:autoSpaceDE w:val="0"/>
        <w:autoSpaceDN w:val="0"/>
        <w:adjustRightInd w:val="0"/>
        <w:jc w:val="both"/>
        <w:rPr>
          <w:rFonts w:ascii="Times New Roman" w:hAnsi="Times New Roman" w:cs="Times New Roman"/>
          <w:color w:val="000000"/>
          <w:sz w:val="24"/>
          <w:szCs w:val="24"/>
          <w:lang w:eastAsia="et-EE"/>
        </w:rPr>
      </w:pPr>
    </w:p>
    <w:p w14:paraId="2C43E8BE" w14:textId="77777777" w:rsidR="00EE5F02" w:rsidRPr="00374674" w:rsidRDefault="00EE5F02" w:rsidP="00EE5F02">
      <w:pPr>
        <w:autoSpaceDE w:val="0"/>
        <w:autoSpaceDN w:val="0"/>
        <w:adjustRightInd w:val="0"/>
        <w:jc w:val="both"/>
        <w:rPr>
          <w:rFonts w:ascii="Times New Roman" w:hAnsi="Times New Roman" w:cs="Times New Roman"/>
          <w:color w:val="000000"/>
          <w:sz w:val="24"/>
          <w:szCs w:val="24"/>
          <w:lang w:eastAsia="et-EE"/>
        </w:rPr>
      </w:pPr>
    </w:p>
    <w:p w14:paraId="444498D7" w14:textId="77777777" w:rsidR="00EE5F02" w:rsidRPr="00374674" w:rsidRDefault="00EE5F02" w:rsidP="00EE5F02">
      <w:pPr>
        <w:autoSpaceDE w:val="0"/>
        <w:autoSpaceDN w:val="0"/>
        <w:adjustRightInd w:val="0"/>
        <w:jc w:val="both"/>
        <w:rPr>
          <w:rFonts w:ascii="Times New Roman" w:hAnsi="Times New Roman" w:cs="Times New Roman"/>
          <w:color w:val="000000"/>
          <w:sz w:val="24"/>
          <w:szCs w:val="24"/>
          <w:lang w:eastAsia="et-EE"/>
        </w:rPr>
      </w:pPr>
      <w:r w:rsidRPr="00374674">
        <w:rPr>
          <w:rFonts w:ascii="Times New Roman" w:hAnsi="Times New Roman" w:cs="Times New Roman"/>
          <w:color w:val="000000"/>
          <w:sz w:val="24"/>
          <w:szCs w:val="24"/>
          <w:lang w:eastAsia="et-EE"/>
        </w:rPr>
        <w:t>Teetööd „158“</w:t>
      </w:r>
      <w:r w:rsidRPr="00374674">
        <w:rPr>
          <w:rFonts w:ascii="Times New Roman" w:hAnsi="Times New Roman" w:cs="Times New Roman"/>
          <w:noProof/>
          <w:color w:val="000000"/>
          <w:sz w:val="24"/>
          <w:szCs w:val="24"/>
          <w:lang w:eastAsia="et-EE"/>
        </w:rPr>
        <w:drawing>
          <wp:inline distT="0" distB="0" distL="0" distR="0" wp14:anchorId="29FA73A9" wp14:editId="0833D79D">
            <wp:extent cx="1000265" cy="762106"/>
            <wp:effectExtent l="0" t="0" r="9525" b="0"/>
            <wp:docPr id="983184414" name="Pilt 1" descr="Pilt, millel on kujutatud Liiklusmärk, märk&#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84414" name="Pilt 1" descr="Pilt, millel on kujutatud Liiklusmärk, märk&#10;&#10;Kirjeldus on genereeritud automaatselt"/>
                    <pic:cNvPicPr/>
                  </pic:nvPicPr>
                  <pic:blipFill>
                    <a:blip r:embed="rId8"/>
                    <a:stretch>
                      <a:fillRect/>
                    </a:stretch>
                  </pic:blipFill>
                  <pic:spPr>
                    <a:xfrm>
                      <a:off x="0" y="0"/>
                      <a:ext cx="1000265" cy="762106"/>
                    </a:xfrm>
                    <a:prstGeom prst="rect">
                      <a:avLst/>
                    </a:prstGeom>
                  </pic:spPr>
                </pic:pic>
              </a:graphicData>
            </a:graphic>
          </wp:inline>
        </w:drawing>
      </w:r>
    </w:p>
    <w:p w14:paraId="16A84574" w14:textId="54D74714" w:rsidR="00EE5F02" w:rsidRPr="00374674" w:rsidRDefault="00EE5F02" w:rsidP="00EE5F02">
      <w:pPr>
        <w:rPr>
          <w:rFonts w:ascii="Times New Roman" w:hAnsi="Times New Roman" w:cs="Times New Roman"/>
          <w:sz w:val="24"/>
          <w:szCs w:val="24"/>
          <w:lang w:eastAsia="et-EE"/>
        </w:rPr>
      </w:pPr>
      <w:r w:rsidRPr="00374674">
        <w:rPr>
          <w:rFonts w:ascii="Times New Roman" w:hAnsi="Times New Roman" w:cs="Times New Roman"/>
          <w:sz w:val="24"/>
          <w:szCs w:val="24"/>
          <w:lang w:eastAsia="et-EE"/>
        </w:rPr>
        <w:t xml:space="preserve">Suurim kiirus märk  „351“  </w:t>
      </w:r>
      <w:r w:rsidRPr="00374674">
        <w:rPr>
          <w:rFonts w:ascii="Times New Roman" w:hAnsi="Times New Roman" w:cs="Times New Roman"/>
          <w:noProof/>
          <w:sz w:val="24"/>
          <w:szCs w:val="24"/>
          <w:lang w:eastAsia="ko-KR"/>
        </w:rPr>
        <w:drawing>
          <wp:inline distT="0" distB="0" distL="0" distR="0" wp14:anchorId="47E364DF" wp14:editId="10172C69">
            <wp:extent cx="828675" cy="1025310"/>
            <wp:effectExtent l="0" t="0" r="0" b="3810"/>
            <wp:docPr id="11" name="Pil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0233" cy="1027238"/>
                    </a:xfrm>
                    <a:prstGeom prst="rect">
                      <a:avLst/>
                    </a:prstGeom>
                    <a:noFill/>
                    <a:ln>
                      <a:noFill/>
                    </a:ln>
                  </pic:spPr>
                </pic:pic>
              </a:graphicData>
            </a:graphic>
          </wp:inline>
        </w:drawing>
      </w:r>
      <w:r w:rsidRPr="00374674">
        <w:rPr>
          <w:rFonts w:ascii="Times New Roman" w:hAnsi="Times New Roman" w:cs="Times New Roman"/>
          <w:sz w:val="24"/>
          <w:szCs w:val="24"/>
          <w:lang w:eastAsia="et-EE"/>
        </w:rPr>
        <w:t xml:space="preserve"> kiirustega „70“, „50“ ja „30“</w:t>
      </w:r>
    </w:p>
    <w:p w14:paraId="507D2258" w14:textId="77777777" w:rsidR="00EE5F02" w:rsidRPr="00374674" w:rsidRDefault="00EE5F02" w:rsidP="00EE5F02">
      <w:pPr>
        <w:rPr>
          <w:rFonts w:ascii="Times New Roman" w:hAnsi="Times New Roman" w:cs="Times New Roman"/>
          <w:sz w:val="24"/>
          <w:szCs w:val="24"/>
          <w:lang w:eastAsia="et-EE"/>
        </w:rPr>
      </w:pPr>
      <w:r w:rsidRPr="00374674">
        <w:rPr>
          <w:rFonts w:ascii="Times New Roman" w:hAnsi="Times New Roman" w:cs="Times New Roman"/>
          <w:sz w:val="24"/>
          <w:szCs w:val="24"/>
          <w:lang w:eastAsia="et-EE"/>
        </w:rPr>
        <w:t xml:space="preserve">Piirangute lõppu märk „376“ </w:t>
      </w:r>
      <w:r w:rsidRPr="00374674">
        <w:rPr>
          <w:rFonts w:ascii="Times New Roman" w:hAnsi="Times New Roman" w:cs="Times New Roman"/>
          <w:noProof/>
          <w:sz w:val="24"/>
          <w:szCs w:val="24"/>
          <w:lang w:eastAsia="ko-KR"/>
        </w:rPr>
        <w:drawing>
          <wp:inline distT="0" distB="0" distL="0" distR="0" wp14:anchorId="47943351" wp14:editId="0FFCD5C8">
            <wp:extent cx="866775" cy="866775"/>
            <wp:effectExtent l="0" t="0" r="9525" b="9525"/>
            <wp:docPr id="14" name="Pil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p w14:paraId="6B9B7471" w14:textId="77777777" w:rsidR="00EE5F02" w:rsidRPr="00374674" w:rsidRDefault="00EE5F02" w:rsidP="00EE5F02">
      <w:pPr>
        <w:rPr>
          <w:rFonts w:ascii="Times New Roman" w:hAnsi="Times New Roman" w:cs="Times New Roman"/>
          <w:sz w:val="24"/>
          <w:szCs w:val="24"/>
        </w:rPr>
      </w:pPr>
      <w:bookmarkStart w:id="5" w:name="_Hlk100221700"/>
      <w:r w:rsidRPr="00374674">
        <w:rPr>
          <w:rFonts w:ascii="Times New Roman" w:hAnsi="Times New Roman" w:cs="Times New Roman"/>
          <w:sz w:val="24"/>
          <w:szCs w:val="24"/>
        </w:rPr>
        <w:t>Ümberpõike suund</w:t>
      </w:r>
      <w:bookmarkEnd w:id="5"/>
      <w:r w:rsidRPr="00374674">
        <w:rPr>
          <w:rFonts w:ascii="Times New Roman" w:hAnsi="Times New Roman" w:cs="Times New Roman"/>
          <w:sz w:val="24"/>
          <w:szCs w:val="24"/>
        </w:rPr>
        <w:t xml:space="preserve"> „422“ </w:t>
      </w:r>
      <w:r w:rsidRPr="00374674">
        <w:rPr>
          <w:rFonts w:ascii="Times New Roman" w:hAnsi="Times New Roman" w:cs="Times New Roman"/>
          <w:noProof/>
          <w:sz w:val="24"/>
          <w:szCs w:val="24"/>
          <w:lang w:eastAsia="ko-KR"/>
        </w:rPr>
        <w:drawing>
          <wp:inline distT="0" distB="0" distL="0" distR="0" wp14:anchorId="51070A08" wp14:editId="20F5297D">
            <wp:extent cx="1037684" cy="1028700"/>
            <wp:effectExtent l="0" t="0" r="0" b="0"/>
            <wp:docPr id="18" name="Pil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5750" cy="1036696"/>
                    </a:xfrm>
                    <a:prstGeom prst="rect">
                      <a:avLst/>
                    </a:prstGeom>
                    <a:noFill/>
                    <a:ln>
                      <a:noFill/>
                    </a:ln>
                  </pic:spPr>
                </pic:pic>
              </a:graphicData>
            </a:graphic>
          </wp:inline>
        </w:drawing>
      </w:r>
    </w:p>
    <w:p w14:paraId="45CEF129" w14:textId="77777777" w:rsidR="00EE5F02" w:rsidRPr="00374674" w:rsidRDefault="00EE5F02" w:rsidP="00EE5F02">
      <w:pPr>
        <w:pStyle w:val="Loendilik"/>
        <w:tabs>
          <w:tab w:val="left" w:pos="0"/>
          <w:tab w:val="left" w:pos="851"/>
        </w:tabs>
        <w:ind w:left="0"/>
        <w:jc w:val="both"/>
        <w:rPr>
          <w:rFonts w:ascii="Times New Roman" w:hAnsi="Times New Roman" w:cs="Times New Roman"/>
          <w:sz w:val="24"/>
          <w:szCs w:val="24"/>
        </w:rPr>
      </w:pPr>
    </w:p>
    <w:p w14:paraId="2F069121" w14:textId="77777777" w:rsidR="00EE5F02" w:rsidRPr="00374674" w:rsidRDefault="00EE5F02" w:rsidP="00EE5F02">
      <w:pPr>
        <w:pStyle w:val="Loendilik"/>
        <w:tabs>
          <w:tab w:val="left" w:pos="0"/>
          <w:tab w:val="left" w:pos="851"/>
        </w:tabs>
        <w:ind w:left="0"/>
        <w:jc w:val="both"/>
        <w:rPr>
          <w:rFonts w:ascii="Times New Roman" w:hAnsi="Times New Roman" w:cs="Times New Roman"/>
          <w:b/>
          <w:bCs/>
          <w:sz w:val="24"/>
          <w:szCs w:val="24"/>
        </w:rPr>
      </w:pPr>
      <w:bookmarkStart w:id="6" w:name="_Hlk100234830"/>
      <w:r w:rsidRPr="00374674">
        <w:rPr>
          <w:rFonts w:ascii="Times New Roman" w:hAnsi="Times New Roman" w:cs="Times New Roman"/>
          <w:sz w:val="24"/>
          <w:szCs w:val="24"/>
        </w:rPr>
        <w:t>Juhatusmärk (ohtlik koht või teeäär)</w:t>
      </w:r>
      <w:r w:rsidRPr="00374674">
        <w:rPr>
          <w:rFonts w:ascii="Times New Roman" w:hAnsi="Times New Roman" w:cs="Times New Roman"/>
          <w:sz w:val="24"/>
          <w:szCs w:val="24"/>
        </w:rPr>
        <w:tab/>
        <w:t>„686a/686b“</w:t>
      </w:r>
      <w:bookmarkEnd w:id="6"/>
      <w:r w:rsidRPr="00374674">
        <w:rPr>
          <w:rFonts w:ascii="Times New Roman" w:hAnsi="Times New Roman" w:cs="Times New Roman"/>
          <w:sz w:val="24"/>
          <w:szCs w:val="24"/>
        </w:rPr>
        <w:t xml:space="preserve">  </w:t>
      </w:r>
      <w:r w:rsidRPr="00374674">
        <w:rPr>
          <w:rFonts w:ascii="Times New Roman" w:hAnsi="Times New Roman" w:cs="Times New Roman"/>
          <w:noProof/>
          <w:sz w:val="24"/>
          <w:szCs w:val="24"/>
        </w:rPr>
        <w:drawing>
          <wp:inline distT="0" distB="0" distL="0" distR="0" wp14:anchorId="4DC6521B" wp14:editId="4C48C620">
            <wp:extent cx="733527" cy="1343212"/>
            <wp:effectExtent l="0" t="0" r="9525" b="9525"/>
            <wp:docPr id="2115934933" name="Pilt 1" descr="Pilt, millel on kujutatud punane, järjekord, lipp&#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934933" name="Pilt 1" descr="Pilt, millel on kujutatud punane, järjekord, lipp&#10;&#10;Kirjeldus on genereeritud automaatselt"/>
                    <pic:cNvPicPr/>
                  </pic:nvPicPr>
                  <pic:blipFill>
                    <a:blip r:embed="rId12"/>
                    <a:stretch>
                      <a:fillRect/>
                    </a:stretch>
                  </pic:blipFill>
                  <pic:spPr>
                    <a:xfrm>
                      <a:off x="0" y="0"/>
                      <a:ext cx="733527" cy="1343212"/>
                    </a:xfrm>
                    <a:prstGeom prst="rect">
                      <a:avLst/>
                    </a:prstGeom>
                  </pic:spPr>
                </pic:pic>
              </a:graphicData>
            </a:graphic>
          </wp:inline>
        </w:drawing>
      </w:r>
    </w:p>
    <w:p w14:paraId="7D953F95" w14:textId="42413BD7" w:rsidR="00CE4233" w:rsidRPr="00EE5F02" w:rsidRDefault="00CE4233" w:rsidP="00EE5F02">
      <w:pPr>
        <w:rPr>
          <w:rFonts w:ascii="Times New Roman" w:hAnsi="Times New Roman" w:cs="Times New Roman"/>
          <w:sz w:val="24"/>
          <w:szCs w:val="24"/>
        </w:rPr>
      </w:pPr>
    </w:p>
    <w:p w14:paraId="6D2B7ECD" w14:textId="632B8652" w:rsidR="00CE4233" w:rsidRPr="00CE4233" w:rsidRDefault="00CE4233" w:rsidP="00CE4233">
      <w:pPr>
        <w:pStyle w:val="Loendilik"/>
        <w:spacing w:after="0"/>
        <w:jc w:val="both"/>
        <w:rPr>
          <w:rFonts w:ascii="Times New Roman" w:hAnsi="Times New Roman" w:cs="Times New Roman"/>
          <w:sz w:val="24"/>
          <w:szCs w:val="24"/>
        </w:rPr>
      </w:pPr>
    </w:p>
    <w:p w14:paraId="55C9D702" w14:textId="279CAF08" w:rsidR="001918F9" w:rsidRPr="001918F9" w:rsidRDefault="00374674" w:rsidP="001918F9">
      <w:pPr>
        <w:pStyle w:val="Loendilik"/>
        <w:numPr>
          <w:ilvl w:val="0"/>
          <w:numId w:val="1"/>
        </w:numPr>
        <w:rPr>
          <w:rFonts w:ascii="Times New Roman" w:hAnsi="Times New Roman" w:cs="Times New Roman"/>
          <w:b/>
          <w:sz w:val="24"/>
          <w:szCs w:val="24"/>
        </w:rPr>
      </w:pPr>
      <w:r w:rsidRPr="001918F9">
        <w:rPr>
          <w:rFonts w:ascii="Times New Roman" w:hAnsi="Times New Roman" w:cs="Times New Roman"/>
          <w:b/>
          <w:sz w:val="24"/>
          <w:szCs w:val="24"/>
        </w:rPr>
        <w:t>Tähised</w:t>
      </w:r>
    </w:p>
    <w:p w14:paraId="5BE3838B" w14:textId="77777777" w:rsidR="001918F9" w:rsidRPr="001918F9" w:rsidRDefault="00374674" w:rsidP="001918F9">
      <w:pPr>
        <w:pStyle w:val="Loendilik"/>
        <w:numPr>
          <w:ilvl w:val="1"/>
          <w:numId w:val="1"/>
        </w:numPr>
        <w:rPr>
          <w:rFonts w:ascii="Times New Roman" w:hAnsi="Times New Roman" w:cs="Times New Roman"/>
          <w:b/>
          <w:sz w:val="24"/>
          <w:szCs w:val="24"/>
          <w:u w:val="single"/>
        </w:rPr>
      </w:pPr>
      <w:r w:rsidRPr="001918F9">
        <w:rPr>
          <w:rFonts w:ascii="Times New Roman" w:hAnsi="Times New Roman" w:cs="Times New Roman"/>
          <w:sz w:val="24"/>
          <w:szCs w:val="24"/>
        </w:rPr>
        <w:t>Tähised on mõeldud tähistama kaitstavaid loodusobjekte ja nende piire. Hankega tellitakse järgmised tooted:</w:t>
      </w:r>
    </w:p>
    <w:p w14:paraId="1B1BEC2D" w14:textId="77777777" w:rsidR="001918F9" w:rsidRPr="001918F9" w:rsidRDefault="00374674" w:rsidP="00355B39">
      <w:pPr>
        <w:pStyle w:val="Loendilik"/>
        <w:numPr>
          <w:ilvl w:val="2"/>
          <w:numId w:val="1"/>
        </w:numPr>
        <w:jc w:val="both"/>
        <w:rPr>
          <w:rFonts w:ascii="Times New Roman" w:hAnsi="Times New Roman" w:cs="Times New Roman"/>
          <w:b/>
          <w:sz w:val="24"/>
          <w:szCs w:val="24"/>
          <w:u w:val="single"/>
        </w:rPr>
      </w:pPr>
      <w:r w:rsidRPr="001918F9">
        <w:rPr>
          <w:rFonts w:ascii="Times New Roman" w:hAnsi="Times New Roman" w:cs="Times New Roman"/>
          <w:sz w:val="24"/>
          <w:szCs w:val="24"/>
        </w:rPr>
        <w:t>kaitstavate loodusobjektide tähised;</w:t>
      </w:r>
    </w:p>
    <w:p w14:paraId="5B73BCE1" w14:textId="77777777" w:rsidR="001918F9" w:rsidRPr="001918F9" w:rsidRDefault="00374674" w:rsidP="00355B39">
      <w:pPr>
        <w:pStyle w:val="Loendilik"/>
        <w:numPr>
          <w:ilvl w:val="2"/>
          <w:numId w:val="1"/>
        </w:numPr>
        <w:jc w:val="both"/>
        <w:rPr>
          <w:rFonts w:ascii="Times New Roman" w:hAnsi="Times New Roman" w:cs="Times New Roman"/>
          <w:b/>
          <w:sz w:val="24"/>
          <w:szCs w:val="24"/>
          <w:u w:val="single"/>
        </w:rPr>
      </w:pPr>
      <w:r w:rsidRPr="001918F9">
        <w:rPr>
          <w:rFonts w:ascii="Times New Roman" w:hAnsi="Times New Roman" w:cs="Times New Roman"/>
          <w:sz w:val="24"/>
          <w:szCs w:val="24"/>
        </w:rPr>
        <w:t>tähiste postid koos fiksaatoritega jalusesse paigaldamiseks;</w:t>
      </w:r>
    </w:p>
    <w:p w14:paraId="156A1930" w14:textId="77777777" w:rsidR="001918F9" w:rsidRPr="001918F9" w:rsidRDefault="00374674" w:rsidP="00355B39">
      <w:pPr>
        <w:pStyle w:val="Loendilik"/>
        <w:numPr>
          <w:ilvl w:val="2"/>
          <w:numId w:val="1"/>
        </w:numPr>
        <w:jc w:val="both"/>
        <w:rPr>
          <w:rFonts w:ascii="Times New Roman" w:hAnsi="Times New Roman" w:cs="Times New Roman"/>
          <w:b/>
          <w:sz w:val="24"/>
          <w:szCs w:val="24"/>
          <w:u w:val="single"/>
        </w:rPr>
      </w:pPr>
      <w:r w:rsidRPr="001918F9">
        <w:rPr>
          <w:rFonts w:ascii="Times New Roman" w:hAnsi="Times New Roman" w:cs="Times New Roman"/>
          <w:sz w:val="24"/>
          <w:szCs w:val="24"/>
        </w:rPr>
        <w:t>metallist kinnitusklambrid mutrite, seibide ja poltidega, millega kinnitatakse tähis üla-ja alaservast posti külge;</w:t>
      </w:r>
    </w:p>
    <w:p w14:paraId="2B5623DA" w14:textId="77777777" w:rsidR="001918F9" w:rsidRPr="001918F9" w:rsidRDefault="00374674" w:rsidP="00355B39">
      <w:pPr>
        <w:pStyle w:val="Loendilik"/>
        <w:numPr>
          <w:ilvl w:val="2"/>
          <w:numId w:val="1"/>
        </w:numPr>
        <w:jc w:val="both"/>
        <w:rPr>
          <w:rFonts w:ascii="Times New Roman" w:hAnsi="Times New Roman" w:cs="Times New Roman"/>
          <w:b/>
          <w:sz w:val="24"/>
          <w:szCs w:val="24"/>
          <w:u w:val="single"/>
        </w:rPr>
      </w:pPr>
      <w:r w:rsidRPr="001918F9">
        <w:rPr>
          <w:rFonts w:ascii="Times New Roman" w:hAnsi="Times New Roman" w:cs="Times New Roman"/>
          <w:sz w:val="24"/>
          <w:szCs w:val="24"/>
        </w:rPr>
        <w:t>posti maasse paigaldamiseks vajalikud jalused.</w:t>
      </w:r>
    </w:p>
    <w:p w14:paraId="0CF3A7BF" w14:textId="77777777" w:rsidR="001918F9" w:rsidRDefault="00374674" w:rsidP="00355B39">
      <w:pPr>
        <w:pStyle w:val="Loendilik"/>
        <w:numPr>
          <w:ilvl w:val="1"/>
          <w:numId w:val="1"/>
        </w:numPr>
        <w:jc w:val="both"/>
        <w:rPr>
          <w:rFonts w:ascii="Times New Roman" w:hAnsi="Times New Roman" w:cs="Times New Roman"/>
          <w:b/>
          <w:bCs/>
          <w:sz w:val="24"/>
          <w:szCs w:val="24"/>
        </w:rPr>
      </w:pPr>
      <w:r w:rsidRPr="001918F9">
        <w:rPr>
          <w:rFonts w:ascii="Times New Roman" w:hAnsi="Times New Roman" w:cs="Times New Roman"/>
          <w:b/>
          <w:bCs/>
          <w:sz w:val="24"/>
          <w:szCs w:val="24"/>
        </w:rPr>
        <w:t>Nõuded tähistele:</w:t>
      </w:r>
    </w:p>
    <w:p w14:paraId="13D8EBD1" w14:textId="77777777" w:rsidR="001918F9" w:rsidRPr="001918F9" w:rsidRDefault="00374674" w:rsidP="00355B39">
      <w:pPr>
        <w:pStyle w:val="Loendilik"/>
        <w:numPr>
          <w:ilvl w:val="2"/>
          <w:numId w:val="1"/>
        </w:numPr>
        <w:jc w:val="both"/>
        <w:rPr>
          <w:rFonts w:ascii="Times New Roman" w:hAnsi="Times New Roman" w:cs="Times New Roman"/>
          <w:b/>
          <w:bCs/>
          <w:sz w:val="24"/>
          <w:szCs w:val="24"/>
        </w:rPr>
      </w:pPr>
      <w:r w:rsidRPr="001918F9">
        <w:rPr>
          <w:rFonts w:ascii="Times New Roman" w:hAnsi="Times New Roman" w:cs="Times New Roman"/>
          <w:sz w:val="24"/>
          <w:szCs w:val="24"/>
        </w:rPr>
        <w:t>tähised peavad olema valmistatud 1,0 kuni 1,5 mm paksusest tsingitud terasplekist alusele;</w:t>
      </w:r>
    </w:p>
    <w:p w14:paraId="5B14D4E9" w14:textId="77777777" w:rsidR="001918F9" w:rsidRPr="001918F9" w:rsidRDefault="00374674" w:rsidP="00355B39">
      <w:pPr>
        <w:pStyle w:val="Loendilik"/>
        <w:numPr>
          <w:ilvl w:val="2"/>
          <w:numId w:val="1"/>
        </w:numPr>
        <w:jc w:val="both"/>
        <w:rPr>
          <w:rFonts w:ascii="Times New Roman" w:hAnsi="Times New Roman" w:cs="Times New Roman"/>
          <w:b/>
          <w:bCs/>
          <w:sz w:val="24"/>
          <w:szCs w:val="24"/>
        </w:rPr>
      </w:pPr>
      <w:r w:rsidRPr="001918F9">
        <w:rPr>
          <w:rFonts w:ascii="Times New Roman" w:hAnsi="Times New Roman" w:cs="Times New Roman"/>
          <w:sz w:val="24"/>
          <w:szCs w:val="24"/>
        </w:rPr>
        <w:t>alus peab olema kuum-galvaniseeritud ja see tuleb ette valmistada vastavalt kattekile tootja nõuetele;</w:t>
      </w:r>
    </w:p>
    <w:p w14:paraId="7B72BDF1" w14:textId="77777777" w:rsidR="001918F9" w:rsidRPr="001918F9" w:rsidRDefault="00374674" w:rsidP="00355B39">
      <w:pPr>
        <w:pStyle w:val="Loendilik"/>
        <w:numPr>
          <w:ilvl w:val="2"/>
          <w:numId w:val="1"/>
        </w:numPr>
        <w:jc w:val="both"/>
        <w:rPr>
          <w:rFonts w:ascii="Times New Roman" w:hAnsi="Times New Roman" w:cs="Times New Roman"/>
          <w:b/>
          <w:bCs/>
          <w:sz w:val="24"/>
          <w:szCs w:val="24"/>
        </w:rPr>
      </w:pPr>
      <w:r w:rsidRPr="001918F9">
        <w:rPr>
          <w:rFonts w:ascii="Times New Roman" w:hAnsi="Times New Roman" w:cs="Times New Roman"/>
          <w:sz w:val="24"/>
          <w:szCs w:val="24"/>
        </w:rPr>
        <w:t>tähiste servad peavad olema neljast küljest 30 mm laiuselt tahapoole valtsitud;</w:t>
      </w:r>
    </w:p>
    <w:p w14:paraId="71C17714" w14:textId="77777777" w:rsidR="001918F9" w:rsidRPr="001918F9" w:rsidRDefault="00374674" w:rsidP="00355B39">
      <w:pPr>
        <w:pStyle w:val="Loendilik"/>
        <w:numPr>
          <w:ilvl w:val="2"/>
          <w:numId w:val="1"/>
        </w:numPr>
        <w:jc w:val="both"/>
        <w:rPr>
          <w:rFonts w:ascii="Times New Roman" w:hAnsi="Times New Roman" w:cs="Times New Roman"/>
          <w:b/>
          <w:bCs/>
          <w:sz w:val="24"/>
          <w:szCs w:val="24"/>
        </w:rPr>
      </w:pPr>
      <w:r w:rsidRPr="001918F9">
        <w:rPr>
          <w:rFonts w:ascii="Times New Roman" w:hAnsi="Times New Roman" w:cs="Times New Roman"/>
          <w:sz w:val="24"/>
          <w:szCs w:val="24"/>
        </w:rPr>
        <w:t>tähise üla- ja alaserva peab kinnitusklambrite paigaldamiseks olema puuritud ovaalsed augud (vastavalt standardsetele kinnitusklambritele);</w:t>
      </w:r>
    </w:p>
    <w:p w14:paraId="17EFD487" w14:textId="77777777" w:rsidR="001918F9" w:rsidRPr="001918F9" w:rsidRDefault="00374674" w:rsidP="00355B39">
      <w:pPr>
        <w:pStyle w:val="Loendilik"/>
        <w:numPr>
          <w:ilvl w:val="2"/>
          <w:numId w:val="1"/>
        </w:numPr>
        <w:jc w:val="both"/>
        <w:rPr>
          <w:rFonts w:ascii="Times New Roman" w:hAnsi="Times New Roman" w:cs="Times New Roman"/>
          <w:b/>
          <w:bCs/>
          <w:sz w:val="24"/>
          <w:szCs w:val="24"/>
        </w:rPr>
      </w:pPr>
      <w:r w:rsidRPr="001918F9">
        <w:rPr>
          <w:rFonts w:ascii="Times New Roman" w:hAnsi="Times New Roman" w:cs="Times New Roman"/>
          <w:sz w:val="24"/>
          <w:szCs w:val="24"/>
        </w:rPr>
        <w:t>tekstiosa tuleb tähisele kanda trükitehnoloogias ja lamineerida UV kindla kilega. Kile peab olema kleebitud täies ulatuses selliselt, et ei oleks õhumulle, volte, lõhesid või muid kahjustusi;</w:t>
      </w:r>
    </w:p>
    <w:p w14:paraId="7E716C7D" w14:textId="77777777" w:rsidR="001918F9" w:rsidRPr="001918F9" w:rsidRDefault="00374674" w:rsidP="00355B39">
      <w:pPr>
        <w:pStyle w:val="Loendilik"/>
        <w:numPr>
          <w:ilvl w:val="2"/>
          <w:numId w:val="1"/>
        </w:numPr>
        <w:jc w:val="both"/>
        <w:rPr>
          <w:rFonts w:ascii="Times New Roman" w:hAnsi="Times New Roman" w:cs="Times New Roman"/>
          <w:b/>
          <w:bCs/>
          <w:sz w:val="24"/>
          <w:szCs w:val="24"/>
        </w:rPr>
      </w:pPr>
      <w:r w:rsidRPr="001918F9">
        <w:rPr>
          <w:rFonts w:ascii="Times New Roman" w:hAnsi="Times New Roman" w:cs="Times New Roman"/>
          <w:sz w:val="24"/>
          <w:szCs w:val="24"/>
        </w:rPr>
        <w:t>tähised peavad olema mitte valgustpeegeldavad;</w:t>
      </w:r>
    </w:p>
    <w:p w14:paraId="11B9EA85" w14:textId="77777777" w:rsidR="001918F9" w:rsidRPr="001918F9" w:rsidRDefault="00374674" w:rsidP="00355B39">
      <w:pPr>
        <w:pStyle w:val="Loendilik"/>
        <w:numPr>
          <w:ilvl w:val="2"/>
          <w:numId w:val="1"/>
        </w:numPr>
        <w:jc w:val="both"/>
        <w:rPr>
          <w:rFonts w:ascii="Times New Roman" w:hAnsi="Times New Roman" w:cs="Times New Roman"/>
          <w:b/>
          <w:bCs/>
          <w:sz w:val="24"/>
          <w:szCs w:val="24"/>
        </w:rPr>
      </w:pPr>
      <w:r w:rsidRPr="001918F9">
        <w:rPr>
          <w:rFonts w:ascii="Times New Roman" w:hAnsi="Times New Roman" w:cs="Times New Roman"/>
          <w:sz w:val="24"/>
          <w:szCs w:val="24"/>
        </w:rPr>
        <w:t>tähised peavad olema komplekteeritud kaitstava loodusobjekti nime järgi. Tähised peavad olema pakendis üksteise suhtes fikseeritud viisil, mis välistab tähiste pindade kahjustamise. Kokku pakitud tähised peavad olema markeeritud tähisele kantud tekstiga;</w:t>
      </w:r>
    </w:p>
    <w:p w14:paraId="7474AFFA" w14:textId="77777777" w:rsidR="001918F9" w:rsidRPr="001918F9" w:rsidRDefault="00374674" w:rsidP="00355B39">
      <w:pPr>
        <w:pStyle w:val="Loendilik"/>
        <w:numPr>
          <w:ilvl w:val="2"/>
          <w:numId w:val="4"/>
        </w:numPr>
        <w:spacing w:after="0"/>
        <w:jc w:val="both"/>
        <w:rPr>
          <w:rFonts w:ascii="Times New Roman" w:hAnsi="Times New Roman" w:cs="Times New Roman"/>
          <w:b/>
          <w:bCs/>
          <w:sz w:val="24"/>
          <w:szCs w:val="24"/>
        </w:rPr>
      </w:pPr>
      <w:r w:rsidRPr="001918F9">
        <w:rPr>
          <w:rFonts w:ascii="Times New Roman" w:hAnsi="Times New Roman" w:cs="Times New Roman"/>
          <w:sz w:val="24"/>
          <w:szCs w:val="24"/>
        </w:rPr>
        <w:t>tähistele kantava tekstiosa kirjeldus:</w:t>
      </w:r>
    </w:p>
    <w:p w14:paraId="1EE1F35A" w14:textId="77777777" w:rsidR="001918F9" w:rsidRPr="001918F9" w:rsidRDefault="00374674" w:rsidP="00355B39">
      <w:pPr>
        <w:pStyle w:val="Loendilik"/>
        <w:numPr>
          <w:ilvl w:val="3"/>
          <w:numId w:val="4"/>
        </w:numPr>
        <w:spacing w:after="0"/>
        <w:jc w:val="both"/>
        <w:rPr>
          <w:rFonts w:ascii="Times New Roman" w:hAnsi="Times New Roman" w:cs="Times New Roman"/>
          <w:b/>
          <w:bCs/>
          <w:sz w:val="24"/>
          <w:szCs w:val="24"/>
        </w:rPr>
      </w:pPr>
      <w:r w:rsidRPr="001918F9">
        <w:rPr>
          <w:rFonts w:ascii="Times New Roman" w:hAnsi="Times New Roman" w:cs="Times New Roman"/>
          <w:sz w:val="24"/>
          <w:szCs w:val="24"/>
        </w:rPr>
        <w:t xml:space="preserve">tähisteks on valgepõhjalised tahvlid originaalvärvides looduskaitseembleemiga ning vastava selgitava </w:t>
      </w:r>
      <w:r w:rsidRPr="001918F9">
        <w:rPr>
          <w:rFonts w:ascii="Times New Roman" w:hAnsi="Times New Roman" w:cs="Times New Roman"/>
          <w:b/>
          <w:bCs/>
          <w:sz w:val="24"/>
          <w:szCs w:val="24"/>
        </w:rPr>
        <w:t xml:space="preserve">SUURTÄHTEDES </w:t>
      </w:r>
      <w:r w:rsidRPr="001918F9">
        <w:rPr>
          <w:rFonts w:ascii="Times New Roman" w:hAnsi="Times New Roman" w:cs="Times New Roman"/>
          <w:sz w:val="24"/>
          <w:szCs w:val="24"/>
        </w:rPr>
        <w:t>tekstiga, mille kirja värv on must ja kirjastiil „Arial“;</w:t>
      </w:r>
    </w:p>
    <w:p w14:paraId="0C2D5C5E" w14:textId="5748CCB4" w:rsidR="00374674" w:rsidRPr="001918F9" w:rsidRDefault="00374674" w:rsidP="00355B39">
      <w:pPr>
        <w:pStyle w:val="Loendilik"/>
        <w:numPr>
          <w:ilvl w:val="3"/>
          <w:numId w:val="4"/>
        </w:numPr>
        <w:spacing w:after="0"/>
        <w:jc w:val="both"/>
        <w:rPr>
          <w:rFonts w:ascii="Times New Roman" w:hAnsi="Times New Roman" w:cs="Times New Roman"/>
          <w:b/>
          <w:bCs/>
          <w:sz w:val="24"/>
          <w:szCs w:val="24"/>
        </w:rPr>
      </w:pPr>
      <w:r w:rsidRPr="001918F9">
        <w:rPr>
          <w:rFonts w:ascii="Times New Roman" w:hAnsi="Times New Roman" w:cs="Times New Roman"/>
          <w:sz w:val="24"/>
          <w:szCs w:val="24"/>
        </w:rPr>
        <w:t>tähisel kasutatakse Keskkonnaministri 03.06.2004 määruse nr 65 „Kaitstava loodusobjekti tähistamise kord ja tähised“ lisas esitatud joonisel kujutatud looduskaitse-embleemi (edaspidi embleem), mille originaalvärvid on:</w:t>
      </w:r>
    </w:p>
    <w:p w14:paraId="433D31A7" w14:textId="77777777" w:rsidR="00374674" w:rsidRPr="00374674" w:rsidRDefault="00374674" w:rsidP="00355B39">
      <w:pPr>
        <w:numPr>
          <w:ilvl w:val="0"/>
          <w:numId w:val="3"/>
        </w:numPr>
        <w:spacing w:after="0"/>
        <w:jc w:val="both"/>
        <w:rPr>
          <w:rFonts w:ascii="Times New Roman" w:hAnsi="Times New Roman" w:cs="Times New Roman"/>
          <w:sz w:val="24"/>
          <w:szCs w:val="24"/>
        </w:rPr>
      </w:pPr>
      <w:r w:rsidRPr="00374674">
        <w:rPr>
          <w:rFonts w:ascii="Times New Roman" w:hAnsi="Times New Roman" w:cs="Times New Roman"/>
          <w:sz w:val="24"/>
          <w:szCs w:val="24"/>
        </w:rPr>
        <w:t>tammelehe kujutis – roheline;</w:t>
      </w:r>
    </w:p>
    <w:p w14:paraId="1DA6B3A7" w14:textId="77777777" w:rsidR="00374674" w:rsidRPr="00374674" w:rsidRDefault="00374674" w:rsidP="00355B39">
      <w:pPr>
        <w:numPr>
          <w:ilvl w:val="0"/>
          <w:numId w:val="3"/>
        </w:numPr>
        <w:spacing w:after="0"/>
        <w:jc w:val="both"/>
        <w:rPr>
          <w:rFonts w:ascii="Times New Roman" w:hAnsi="Times New Roman" w:cs="Times New Roman"/>
          <w:sz w:val="24"/>
          <w:szCs w:val="24"/>
        </w:rPr>
      </w:pPr>
      <w:r w:rsidRPr="00374674">
        <w:rPr>
          <w:rFonts w:ascii="Times New Roman" w:hAnsi="Times New Roman" w:cs="Times New Roman"/>
          <w:sz w:val="24"/>
          <w:szCs w:val="24"/>
        </w:rPr>
        <w:t>tähed „LK“ ja embleemi ääris – must;</w:t>
      </w:r>
    </w:p>
    <w:p w14:paraId="23AA802F" w14:textId="77777777" w:rsidR="001918F9" w:rsidRDefault="00374674" w:rsidP="001918F9">
      <w:pPr>
        <w:numPr>
          <w:ilvl w:val="0"/>
          <w:numId w:val="3"/>
        </w:numPr>
        <w:spacing w:after="0"/>
        <w:rPr>
          <w:rFonts w:ascii="Times New Roman" w:hAnsi="Times New Roman" w:cs="Times New Roman"/>
          <w:sz w:val="24"/>
          <w:szCs w:val="24"/>
        </w:rPr>
      </w:pPr>
      <w:r w:rsidRPr="00374674">
        <w:rPr>
          <w:rFonts w:ascii="Times New Roman" w:hAnsi="Times New Roman" w:cs="Times New Roman"/>
          <w:sz w:val="24"/>
          <w:szCs w:val="24"/>
        </w:rPr>
        <w:t>põhi – valge</w:t>
      </w:r>
    </w:p>
    <w:p w14:paraId="7C57ACFA" w14:textId="7171F6CB" w:rsidR="00374674" w:rsidRPr="001918F9" w:rsidRDefault="00374674" w:rsidP="001918F9">
      <w:pPr>
        <w:pStyle w:val="Loendilik"/>
        <w:numPr>
          <w:ilvl w:val="3"/>
          <w:numId w:val="4"/>
        </w:numPr>
        <w:spacing w:after="0"/>
        <w:rPr>
          <w:rFonts w:ascii="Times New Roman" w:hAnsi="Times New Roman" w:cs="Times New Roman"/>
          <w:sz w:val="24"/>
          <w:szCs w:val="24"/>
        </w:rPr>
      </w:pPr>
      <w:r w:rsidRPr="001918F9">
        <w:rPr>
          <w:rFonts w:ascii="Times New Roman" w:hAnsi="Times New Roman" w:cs="Times New Roman"/>
          <w:sz w:val="24"/>
          <w:szCs w:val="24"/>
        </w:rPr>
        <w:t xml:space="preserve">liikumiskeelu tähisel on liikumiskeeldu kirjeldava teksti värv </w:t>
      </w:r>
      <w:r w:rsidRPr="001918F9">
        <w:rPr>
          <w:rFonts w:ascii="Times New Roman" w:hAnsi="Times New Roman" w:cs="Times New Roman"/>
          <w:b/>
          <w:bCs/>
          <w:sz w:val="24"/>
          <w:szCs w:val="24"/>
        </w:rPr>
        <w:t xml:space="preserve">punane </w:t>
      </w:r>
      <w:r w:rsidRPr="001918F9">
        <w:rPr>
          <w:rFonts w:ascii="Times New Roman" w:hAnsi="Times New Roman" w:cs="Times New Roman"/>
          <w:sz w:val="24"/>
          <w:szCs w:val="24"/>
        </w:rPr>
        <w:t>ning ülejäänud teksti kirja värv must.</w:t>
      </w:r>
    </w:p>
    <w:p w14:paraId="7DF1BC5C" w14:textId="77777777" w:rsidR="001918F9" w:rsidRDefault="001918F9" w:rsidP="001918F9">
      <w:pPr>
        <w:pStyle w:val="Loendilik"/>
        <w:numPr>
          <w:ilvl w:val="2"/>
          <w:numId w:val="4"/>
        </w:numPr>
        <w:spacing w:after="0"/>
        <w:rPr>
          <w:rFonts w:ascii="Times New Roman" w:hAnsi="Times New Roman" w:cs="Times New Roman"/>
          <w:sz w:val="24"/>
          <w:szCs w:val="24"/>
        </w:rPr>
      </w:pPr>
      <w:r>
        <w:rPr>
          <w:rFonts w:ascii="Times New Roman" w:hAnsi="Times New Roman" w:cs="Times New Roman"/>
          <w:sz w:val="24"/>
          <w:szCs w:val="24"/>
        </w:rPr>
        <w:t>T</w:t>
      </w:r>
      <w:r w:rsidR="00374674" w:rsidRPr="001918F9">
        <w:rPr>
          <w:rFonts w:ascii="Times New Roman" w:hAnsi="Times New Roman" w:cs="Times New Roman"/>
          <w:sz w:val="24"/>
          <w:szCs w:val="24"/>
        </w:rPr>
        <w:t>ähiste mõõdud:</w:t>
      </w:r>
    </w:p>
    <w:p w14:paraId="65D96232" w14:textId="77777777" w:rsidR="001918F9" w:rsidRDefault="00374674" w:rsidP="001918F9">
      <w:pPr>
        <w:pStyle w:val="Loendilik"/>
        <w:numPr>
          <w:ilvl w:val="3"/>
          <w:numId w:val="4"/>
        </w:numPr>
        <w:spacing w:after="0"/>
        <w:rPr>
          <w:rFonts w:ascii="Times New Roman" w:hAnsi="Times New Roman" w:cs="Times New Roman"/>
          <w:sz w:val="24"/>
          <w:szCs w:val="24"/>
        </w:rPr>
      </w:pPr>
      <w:r w:rsidRPr="001918F9">
        <w:rPr>
          <w:rFonts w:ascii="Times New Roman" w:hAnsi="Times New Roman" w:cs="Times New Roman"/>
          <w:sz w:val="24"/>
          <w:szCs w:val="24"/>
        </w:rPr>
        <w:t>tahvli ülemise serva ja embleemi ülemise punkti vaheline kaugus - 30 mm;</w:t>
      </w:r>
    </w:p>
    <w:p w14:paraId="59393C6D" w14:textId="5F991238" w:rsidR="00374674" w:rsidRPr="001918F9" w:rsidRDefault="001918F9" w:rsidP="001918F9">
      <w:pPr>
        <w:pStyle w:val="Loendilik"/>
        <w:numPr>
          <w:ilvl w:val="3"/>
          <w:numId w:val="4"/>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374674" w:rsidRPr="001918F9">
        <w:rPr>
          <w:rFonts w:ascii="Times New Roman" w:hAnsi="Times New Roman" w:cs="Times New Roman"/>
          <w:sz w:val="24"/>
          <w:szCs w:val="24"/>
        </w:rPr>
        <w:t>embleem paigutatakse tähisele järgnevalt:</w:t>
      </w:r>
    </w:p>
    <w:p w14:paraId="03CFFA64"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 xml:space="preserve">a) </w:t>
      </w:r>
      <w:r w:rsidRPr="00374674">
        <w:rPr>
          <w:rFonts w:ascii="Times New Roman" w:hAnsi="Times New Roman" w:cs="Times New Roman"/>
          <w:b/>
          <w:bCs/>
          <w:sz w:val="24"/>
          <w:szCs w:val="24"/>
        </w:rPr>
        <w:t xml:space="preserve">kaitseala ja hoiuala tähisel </w:t>
      </w:r>
      <w:r w:rsidRPr="00374674">
        <w:rPr>
          <w:rFonts w:ascii="Times New Roman" w:hAnsi="Times New Roman" w:cs="Times New Roman"/>
          <w:sz w:val="24"/>
          <w:szCs w:val="24"/>
        </w:rPr>
        <w:t>peavad embleemi vasakpoolse punkti kaugus</w:t>
      </w:r>
    </w:p>
    <w:p w14:paraId="5CC58B2B"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tahvli vasakust servast ja embleemi parempoolse punkti kaugus tahvli paremast</w:t>
      </w:r>
    </w:p>
    <w:p w14:paraId="2178DD58"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servast olema võrdsed;</w:t>
      </w:r>
    </w:p>
    <w:p w14:paraId="34D041F3"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 xml:space="preserve">b) </w:t>
      </w:r>
      <w:r w:rsidRPr="00374674">
        <w:rPr>
          <w:rFonts w:ascii="Times New Roman" w:hAnsi="Times New Roman" w:cs="Times New Roman"/>
          <w:b/>
          <w:bCs/>
          <w:sz w:val="24"/>
          <w:szCs w:val="24"/>
        </w:rPr>
        <w:t xml:space="preserve">kaitstava looduse üksikobjekti </w:t>
      </w:r>
      <w:r w:rsidRPr="00374674">
        <w:rPr>
          <w:rFonts w:ascii="Times New Roman" w:hAnsi="Times New Roman" w:cs="Times New Roman"/>
          <w:sz w:val="24"/>
          <w:szCs w:val="24"/>
        </w:rPr>
        <w:t>tähisel peab embleemi vasakpoolse punkti</w:t>
      </w:r>
    </w:p>
    <w:p w14:paraId="347EDDF8"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ja tahvli vasaku serva vaheline kaugus olema 30 mm.</w:t>
      </w:r>
    </w:p>
    <w:p w14:paraId="02165302"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lastRenderedPageBreak/>
        <w:t>3) embleemi kõrgus</w:t>
      </w:r>
    </w:p>
    <w:p w14:paraId="2D7B1406"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 xml:space="preserve">a) </w:t>
      </w:r>
      <w:r w:rsidRPr="00374674">
        <w:rPr>
          <w:rFonts w:ascii="Times New Roman" w:hAnsi="Times New Roman" w:cs="Times New Roman"/>
          <w:b/>
          <w:bCs/>
          <w:sz w:val="24"/>
          <w:szCs w:val="24"/>
        </w:rPr>
        <w:t xml:space="preserve">kaitseala ja hoiuala </w:t>
      </w:r>
      <w:r w:rsidRPr="00374674">
        <w:rPr>
          <w:rFonts w:ascii="Times New Roman" w:hAnsi="Times New Roman" w:cs="Times New Roman"/>
          <w:sz w:val="24"/>
          <w:szCs w:val="24"/>
        </w:rPr>
        <w:t>tähisel 180 mm;</w:t>
      </w:r>
    </w:p>
    <w:p w14:paraId="65BBE8AC"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 xml:space="preserve">b) </w:t>
      </w:r>
      <w:r w:rsidRPr="00374674">
        <w:rPr>
          <w:rFonts w:ascii="Times New Roman" w:hAnsi="Times New Roman" w:cs="Times New Roman"/>
          <w:b/>
          <w:bCs/>
          <w:sz w:val="24"/>
          <w:szCs w:val="24"/>
        </w:rPr>
        <w:t xml:space="preserve">kaitstava looduse üksikobjekti </w:t>
      </w:r>
      <w:r w:rsidRPr="00374674">
        <w:rPr>
          <w:rFonts w:ascii="Times New Roman" w:hAnsi="Times New Roman" w:cs="Times New Roman"/>
          <w:sz w:val="24"/>
          <w:szCs w:val="24"/>
        </w:rPr>
        <w:t>tähisel 120 mm;</w:t>
      </w:r>
    </w:p>
    <w:p w14:paraId="74D9EBB1"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4) embleemi alumise punkti ja kirja vaheline kaugus - 30 mm;</w:t>
      </w:r>
    </w:p>
    <w:p w14:paraId="6733E401"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5) tähise teksti tähekõrgus - 30 mm;</w:t>
      </w:r>
    </w:p>
    <w:p w14:paraId="4CBEDA32"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6) reavahe - 18 mm;</w:t>
      </w:r>
    </w:p>
    <w:p w14:paraId="50C59637"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7) kaitseala nimetuse ridade ja kaitseala vööndi nimetuse ridade vahe - 30 mm</w:t>
      </w:r>
    </w:p>
    <w:p w14:paraId="4720A4F4"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8) tahvli alumise serva ja kirja vaheline kaugus - 60 mm;</w:t>
      </w:r>
    </w:p>
    <w:p w14:paraId="4A6510D6"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9) tahvli serva ja kirja vaheline kaugus paremal ja vasakul küljel - 30 mm;</w:t>
      </w:r>
    </w:p>
    <w:p w14:paraId="2243C6AC" w14:textId="77777777" w:rsidR="00374674" w:rsidRPr="00374674" w:rsidRDefault="00374674" w:rsidP="001918F9">
      <w:pPr>
        <w:spacing w:after="0"/>
        <w:rPr>
          <w:rFonts w:ascii="Times New Roman" w:hAnsi="Times New Roman" w:cs="Times New Roman"/>
          <w:sz w:val="24"/>
          <w:szCs w:val="24"/>
        </w:rPr>
      </w:pPr>
      <w:r w:rsidRPr="00374674">
        <w:rPr>
          <w:rFonts w:ascii="Times New Roman" w:hAnsi="Times New Roman" w:cs="Times New Roman"/>
          <w:sz w:val="24"/>
          <w:szCs w:val="24"/>
        </w:rPr>
        <w:t>10) illustreeriv joonis on toodud punktis 5.13.</w:t>
      </w:r>
    </w:p>
    <w:p w14:paraId="5C600DAE" w14:textId="2AE10A57" w:rsidR="00374674" w:rsidRPr="001918F9" w:rsidRDefault="00374674" w:rsidP="00C32420">
      <w:pPr>
        <w:pStyle w:val="Loendilik"/>
        <w:numPr>
          <w:ilvl w:val="2"/>
          <w:numId w:val="4"/>
        </w:numPr>
        <w:spacing w:after="0"/>
        <w:jc w:val="both"/>
        <w:rPr>
          <w:rFonts w:ascii="Times New Roman" w:hAnsi="Times New Roman" w:cs="Times New Roman"/>
          <w:sz w:val="24"/>
          <w:szCs w:val="24"/>
        </w:rPr>
      </w:pPr>
      <w:r w:rsidRPr="001918F9">
        <w:rPr>
          <w:rFonts w:ascii="Times New Roman" w:hAnsi="Times New Roman" w:cs="Times New Roman"/>
          <w:sz w:val="24"/>
          <w:szCs w:val="24"/>
        </w:rPr>
        <w:t>Kui tähisel on märge liikumiskeelu kohta, märgitakse tähisel lisaks kaitseala ja kaitseala vööndi nimetusele ka kirje „LIIKUMISKEELD“ ning liikumiskeelu aeg. Kaitseala nimetuse ridade ja liikumiskeelu teksti ridade vahe on 30 mm. Kirje „LIIKUMISKEELD“ ja liikumiskeelu aeg kantakse eraldi ridadele reavahega 12 mm.</w:t>
      </w:r>
    </w:p>
    <w:p w14:paraId="6BF9AB84" w14:textId="77777777" w:rsidR="00374674" w:rsidRPr="00374674" w:rsidRDefault="00374674" w:rsidP="00C32420">
      <w:pPr>
        <w:numPr>
          <w:ilvl w:val="2"/>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 xml:space="preserve"> Täiendav informatsioon - Keskkonnaministri 03.06.2004 määrus nr 65 „Kaitstava loodusobjekti tähistamise kord ja tähised“  </w:t>
      </w:r>
      <w:hyperlink r:id="rId13" w:history="1">
        <w:r w:rsidRPr="00374674">
          <w:rPr>
            <w:rStyle w:val="Hperlink"/>
            <w:rFonts w:ascii="Times New Roman" w:hAnsi="Times New Roman" w:cs="Times New Roman"/>
            <w:sz w:val="24"/>
            <w:szCs w:val="24"/>
          </w:rPr>
          <w:t>https://www.riigiteataja.ee/akt/13132978</w:t>
        </w:r>
      </w:hyperlink>
    </w:p>
    <w:p w14:paraId="6435E8F4" w14:textId="77777777" w:rsidR="00374674" w:rsidRPr="00374674" w:rsidRDefault="00374674" w:rsidP="00C32420">
      <w:pPr>
        <w:numPr>
          <w:ilvl w:val="1"/>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Postid peavad olema valmistatud kuum-galvaniseeritud terastorust, pikkusega 230 cm, läbimõõduga 6,0 cm ja minimaalse seinapaksusega 2,2 mm.</w:t>
      </w:r>
    </w:p>
    <w:p w14:paraId="0336B82E" w14:textId="77777777" w:rsidR="00374674" w:rsidRPr="00374674" w:rsidRDefault="00374674" w:rsidP="00C32420">
      <w:pPr>
        <w:numPr>
          <w:ilvl w:val="1"/>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Metallist kinnitusklambrid, mutrid, poldid ja seibid peavad olema kuum-galvaniseeritud.</w:t>
      </w:r>
    </w:p>
    <w:p w14:paraId="65446086" w14:textId="77777777" w:rsidR="00374674" w:rsidRPr="00374674" w:rsidRDefault="00374674" w:rsidP="00C32420">
      <w:pPr>
        <w:numPr>
          <w:ilvl w:val="1"/>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Jalused postide paigaldamiseks peavad olema standardsed liiklusmärkide paigaldamiseks kasutatavad jalused.</w:t>
      </w:r>
    </w:p>
    <w:p w14:paraId="69C0297F" w14:textId="77777777" w:rsidR="001918F9" w:rsidRDefault="00374674" w:rsidP="00C32420">
      <w:pPr>
        <w:numPr>
          <w:ilvl w:val="1"/>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Tellitavate tähiste ja lisatarvikute arv:</w:t>
      </w:r>
    </w:p>
    <w:p w14:paraId="7BB7B66A" w14:textId="67AEBE93" w:rsidR="00374674" w:rsidRPr="001918F9" w:rsidRDefault="00374674" w:rsidP="00C32420">
      <w:pPr>
        <w:pStyle w:val="Loendilik"/>
        <w:numPr>
          <w:ilvl w:val="2"/>
          <w:numId w:val="4"/>
        </w:numPr>
        <w:spacing w:after="0"/>
        <w:jc w:val="both"/>
        <w:rPr>
          <w:rFonts w:ascii="Times New Roman" w:hAnsi="Times New Roman" w:cs="Times New Roman"/>
          <w:sz w:val="24"/>
          <w:szCs w:val="24"/>
        </w:rPr>
      </w:pPr>
      <w:r w:rsidRPr="001918F9">
        <w:rPr>
          <w:rFonts w:ascii="Times New Roman" w:hAnsi="Times New Roman" w:cs="Times New Roman"/>
          <w:sz w:val="24"/>
          <w:szCs w:val="24"/>
        </w:rPr>
        <w:t>Tähised</w:t>
      </w:r>
      <w:r w:rsidRPr="001918F9">
        <w:rPr>
          <w:rFonts w:ascii="Times New Roman" w:hAnsi="Times New Roman" w:cs="Times New Roman"/>
          <w:sz w:val="24"/>
          <w:szCs w:val="24"/>
        </w:rPr>
        <w:tab/>
      </w:r>
      <w:r w:rsidRPr="001918F9">
        <w:rPr>
          <w:rFonts w:ascii="Times New Roman" w:hAnsi="Times New Roman" w:cs="Times New Roman"/>
          <w:sz w:val="24"/>
          <w:szCs w:val="24"/>
        </w:rPr>
        <w:tab/>
      </w:r>
      <w:r w:rsidRPr="001918F9">
        <w:rPr>
          <w:rFonts w:ascii="Times New Roman" w:hAnsi="Times New Roman" w:cs="Times New Roman"/>
          <w:sz w:val="24"/>
          <w:szCs w:val="24"/>
        </w:rPr>
        <w:tab/>
      </w:r>
      <w:r w:rsidRPr="001918F9">
        <w:rPr>
          <w:rFonts w:ascii="Times New Roman" w:hAnsi="Times New Roman" w:cs="Times New Roman"/>
          <w:sz w:val="24"/>
          <w:szCs w:val="24"/>
        </w:rPr>
        <w:tab/>
      </w:r>
      <w:r w:rsidRPr="001918F9">
        <w:rPr>
          <w:rFonts w:ascii="Times New Roman" w:hAnsi="Times New Roman" w:cs="Times New Roman"/>
          <w:b/>
          <w:sz w:val="24"/>
          <w:szCs w:val="24"/>
        </w:rPr>
        <w:t>671 tk</w:t>
      </w:r>
    </w:p>
    <w:p w14:paraId="51DDEA75" w14:textId="77777777" w:rsidR="00374674" w:rsidRPr="00374674" w:rsidRDefault="00374674" w:rsidP="00C32420">
      <w:pPr>
        <w:numPr>
          <w:ilvl w:val="2"/>
          <w:numId w:val="4"/>
        </w:numPr>
        <w:spacing w:after="0"/>
        <w:jc w:val="both"/>
        <w:rPr>
          <w:rFonts w:ascii="Times New Roman" w:hAnsi="Times New Roman" w:cs="Times New Roman"/>
          <w:b/>
          <w:sz w:val="24"/>
          <w:szCs w:val="24"/>
        </w:rPr>
      </w:pPr>
      <w:r w:rsidRPr="00374674">
        <w:rPr>
          <w:rFonts w:ascii="Times New Roman" w:hAnsi="Times New Roman" w:cs="Times New Roman"/>
          <w:sz w:val="24"/>
          <w:szCs w:val="24"/>
        </w:rPr>
        <w:t xml:space="preserve">Kinnitusklambrid </w:t>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b/>
          <w:sz w:val="24"/>
          <w:szCs w:val="24"/>
        </w:rPr>
        <w:t>1342 tk (2 x 671 tk) koos poltide ja mutritega</w:t>
      </w:r>
    </w:p>
    <w:p w14:paraId="49785E59" w14:textId="77777777" w:rsidR="00374674" w:rsidRPr="00374674" w:rsidRDefault="00374674" w:rsidP="00C32420">
      <w:pPr>
        <w:numPr>
          <w:ilvl w:val="2"/>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Postid</w:t>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b/>
          <w:sz w:val="24"/>
          <w:szCs w:val="24"/>
        </w:rPr>
        <w:t>671 tk</w:t>
      </w:r>
    </w:p>
    <w:p w14:paraId="29C85FFD" w14:textId="77777777" w:rsidR="00374674" w:rsidRPr="00374674" w:rsidRDefault="00374674" w:rsidP="00C32420">
      <w:pPr>
        <w:numPr>
          <w:ilvl w:val="2"/>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Jalused</w:t>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b/>
          <w:sz w:val="24"/>
          <w:szCs w:val="24"/>
        </w:rPr>
        <w:t>671 tk</w:t>
      </w:r>
    </w:p>
    <w:p w14:paraId="209AE11A" w14:textId="1BAA41E4" w:rsidR="00374674" w:rsidRPr="00374674" w:rsidRDefault="00374674" w:rsidP="00C32420">
      <w:pPr>
        <w:numPr>
          <w:ilvl w:val="2"/>
          <w:numId w:val="4"/>
        </w:numPr>
        <w:spacing w:after="0"/>
        <w:jc w:val="both"/>
        <w:rPr>
          <w:rFonts w:ascii="Times New Roman" w:hAnsi="Times New Roman" w:cs="Times New Roman"/>
          <w:b/>
          <w:sz w:val="24"/>
          <w:szCs w:val="24"/>
        </w:rPr>
      </w:pPr>
      <w:r w:rsidRPr="00374674">
        <w:rPr>
          <w:rFonts w:ascii="Times New Roman" w:hAnsi="Times New Roman" w:cs="Times New Roman"/>
          <w:sz w:val="24"/>
          <w:szCs w:val="24"/>
        </w:rPr>
        <w:t>Fiksaatorid</w:t>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sz w:val="24"/>
          <w:szCs w:val="24"/>
        </w:rPr>
        <w:tab/>
      </w:r>
      <w:r w:rsidRPr="00374674">
        <w:rPr>
          <w:rFonts w:ascii="Times New Roman" w:hAnsi="Times New Roman" w:cs="Times New Roman"/>
          <w:b/>
          <w:sz w:val="24"/>
          <w:szCs w:val="24"/>
        </w:rPr>
        <w:t>671 tk</w:t>
      </w:r>
    </w:p>
    <w:p w14:paraId="375C91F6" w14:textId="77777777" w:rsidR="00374674" w:rsidRPr="00FC78B4" w:rsidRDefault="00374674" w:rsidP="00C32420">
      <w:pPr>
        <w:numPr>
          <w:ilvl w:val="1"/>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 xml:space="preserve">Täpsem informatsioon tähistele kantava teksti kohta on </w:t>
      </w:r>
      <w:r w:rsidRPr="00FC78B4">
        <w:rPr>
          <w:rFonts w:ascii="Times New Roman" w:hAnsi="Times New Roman" w:cs="Times New Roman"/>
          <w:sz w:val="24"/>
          <w:szCs w:val="24"/>
        </w:rPr>
        <w:t>toodud Lisas 3 - Kaitstavate loodusobjektide tähiste kirjeldus.</w:t>
      </w:r>
    </w:p>
    <w:p w14:paraId="755848A1" w14:textId="77777777" w:rsidR="00374674" w:rsidRPr="00374674" w:rsidRDefault="00374674" w:rsidP="00C32420">
      <w:pPr>
        <w:numPr>
          <w:ilvl w:val="1"/>
          <w:numId w:val="4"/>
        </w:numPr>
        <w:spacing w:after="0"/>
        <w:jc w:val="both"/>
        <w:rPr>
          <w:rFonts w:ascii="Times New Roman" w:hAnsi="Times New Roman" w:cs="Times New Roman"/>
          <w:sz w:val="24"/>
          <w:szCs w:val="24"/>
        </w:rPr>
      </w:pPr>
      <w:r w:rsidRPr="00FC78B4">
        <w:rPr>
          <w:rFonts w:ascii="Times New Roman" w:hAnsi="Times New Roman" w:cs="Times New Roman"/>
          <w:sz w:val="24"/>
          <w:szCs w:val="24"/>
        </w:rPr>
        <w:t>Enne tähiste tootmise alustamist esitada Tellijale tähiste kujundusfail kõigi tellitav</w:t>
      </w:r>
      <w:r w:rsidRPr="00374674">
        <w:rPr>
          <w:rFonts w:ascii="Times New Roman" w:hAnsi="Times New Roman" w:cs="Times New Roman"/>
          <w:sz w:val="24"/>
          <w:szCs w:val="24"/>
        </w:rPr>
        <w:t>ate tähiste kohta. Joonisele peab olema kantud tähiste suurusmõõdud mm. Tootmist ei või alustada enne Tellija poolse heakskiidu saamist tähiste kujundusele.</w:t>
      </w:r>
    </w:p>
    <w:p w14:paraId="018923E1" w14:textId="61F1F0B0" w:rsidR="00374674" w:rsidRPr="00374674" w:rsidRDefault="00374674" w:rsidP="00C32420">
      <w:pPr>
        <w:numPr>
          <w:ilvl w:val="1"/>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Täiendav info:  Küllike Kuusik, telefon 50</w:t>
      </w:r>
      <w:r w:rsidR="00077B3F">
        <w:rPr>
          <w:rFonts w:ascii="Times New Roman" w:hAnsi="Times New Roman" w:cs="Times New Roman"/>
          <w:sz w:val="24"/>
          <w:szCs w:val="24"/>
        </w:rPr>
        <w:t>3</w:t>
      </w:r>
      <w:r w:rsidRPr="00374674">
        <w:rPr>
          <w:rFonts w:ascii="Times New Roman" w:hAnsi="Times New Roman" w:cs="Times New Roman"/>
          <w:sz w:val="24"/>
          <w:szCs w:val="24"/>
        </w:rPr>
        <w:t>8</w:t>
      </w:r>
      <w:r w:rsidR="00077B3F">
        <w:rPr>
          <w:rFonts w:ascii="Times New Roman" w:hAnsi="Times New Roman" w:cs="Times New Roman"/>
          <w:sz w:val="24"/>
          <w:szCs w:val="24"/>
        </w:rPr>
        <w:t> </w:t>
      </w:r>
      <w:r w:rsidRPr="00374674">
        <w:rPr>
          <w:rFonts w:ascii="Times New Roman" w:hAnsi="Times New Roman" w:cs="Times New Roman"/>
          <w:sz w:val="24"/>
          <w:szCs w:val="24"/>
        </w:rPr>
        <w:t>556</w:t>
      </w:r>
      <w:r w:rsidR="00077B3F">
        <w:rPr>
          <w:rFonts w:ascii="Times New Roman" w:hAnsi="Times New Roman" w:cs="Times New Roman"/>
          <w:sz w:val="24"/>
          <w:szCs w:val="24"/>
        </w:rPr>
        <w:t xml:space="preserve"> </w:t>
      </w:r>
      <w:r w:rsidRPr="00374674">
        <w:rPr>
          <w:rFonts w:ascii="Times New Roman" w:hAnsi="Times New Roman" w:cs="Times New Roman"/>
          <w:sz w:val="24"/>
          <w:szCs w:val="24"/>
        </w:rPr>
        <w:t>.</w:t>
      </w:r>
    </w:p>
    <w:p w14:paraId="6C46ACF5" w14:textId="77777777" w:rsidR="00374674" w:rsidRPr="00374674" w:rsidRDefault="00374674" w:rsidP="00C32420">
      <w:pPr>
        <w:numPr>
          <w:ilvl w:val="1"/>
          <w:numId w:val="4"/>
        </w:numPr>
        <w:spacing w:after="0"/>
        <w:jc w:val="both"/>
        <w:rPr>
          <w:rFonts w:ascii="Times New Roman" w:hAnsi="Times New Roman" w:cs="Times New Roman"/>
          <w:sz w:val="24"/>
          <w:szCs w:val="24"/>
        </w:rPr>
      </w:pPr>
      <w:r w:rsidRPr="00374674">
        <w:rPr>
          <w:rFonts w:ascii="Times New Roman" w:hAnsi="Times New Roman" w:cs="Times New Roman"/>
          <w:sz w:val="24"/>
          <w:szCs w:val="24"/>
        </w:rPr>
        <w:t>Illustreerivad joonised:</w:t>
      </w:r>
    </w:p>
    <w:p w14:paraId="6E662467" w14:textId="77777777" w:rsidR="00374674" w:rsidRPr="00374674" w:rsidRDefault="00374674" w:rsidP="00374674">
      <w:pPr>
        <w:rPr>
          <w:rFonts w:ascii="Times New Roman" w:hAnsi="Times New Roman" w:cs="Times New Roman"/>
          <w:sz w:val="24"/>
          <w:szCs w:val="24"/>
        </w:rPr>
      </w:pPr>
      <w:r w:rsidRPr="00374674">
        <w:rPr>
          <w:rFonts w:ascii="Times New Roman" w:hAnsi="Times New Roman" w:cs="Times New Roman"/>
          <w:noProof/>
          <w:sz w:val="24"/>
          <w:szCs w:val="24"/>
        </w:rPr>
        <w:lastRenderedPageBreak/>
        <w:drawing>
          <wp:inline distT="0" distB="0" distL="0" distR="0" wp14:anchorId="640A0803" wp14:editId="782D833F">
            <wp:extent cx="3086100" cy="3512128"/>
            <wp:effectExtent l="0" t="0" r="0" b="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93228" cy="3520240"/>
                    </a:xfrm>
                    <a:prstGeom prst="rect">
                      <a:avLst/>
                    </a:prstGeom>
                    <a:noFill/>
                    <a:ln>
                      <a:noFill/>
                    </a:ln>
                  </pic:spPr>
                </pic:pic>
              </a:graphicData>
            </a:graphic>
          </wp:inline>
        </w:drawing>
      </w:r>
    </w:p>
    <w:p w14:paraId="5F8F657F" w14:textId="77777777" w:rsidR="00374674" w:rsidRPr="00374674" w:rsidRDefault="00374674" w:rsidP="00374674">
      <w:pPr>
        <w:rPr>
          <w:rFonts w:ascii="Times New Roman" w:hAnsi="Times New Roman" w:cs="Times New Roman"/>
          <w:sz w:val="24"/>
          <w:szCs w:val="24"/>
        </w:rPr>
      </w:pPr>
    </w:p>
    <w:p w14:paraId="1B35B080" w14:textId="054936CB" w:rsidR="00374674" w:rsidRPr="00374674" w:rsidRDefault="00374674" w:rsidP="00374674">
      <w:pPr>
        <w:rPr>
          <w:rFonts w:ascii="Times New Roman" w:hAnsi="Times New Roman" w:cs="Times New Roman"/>
          <w:sz w:val="24"/>
          <w:szCs w:val="24"/>
        </w:rPr>
      </w:pPr>
      <w:r w:rsidRPr="00374674">
        <w:rPr>
          <w:rFonts w:ascii="Times New Roman" w:hAnsi="Times New Roman" w:cs="Times New Roman"/>
          <w:noProof/>
          <w:sz w:val="24"/>
          <w:szCs w:val="24"/>
        </w:rPr>
        <w:drawing>
          <wp:anchor distT="0" distB="0" distL="114300" distR="114300" simplePos="0" relativeHeight="251658240" behindDoc="0" locked="0" layoutInCell="1" allowOverlap="1" wp14:anchorId="598D4126" wp14:editId="2C2AE969">
            <wp:simplePos x="895350" y="4819650"/>
            <wp:positionH relativeFrom="column">
              <wp:align>left</wp:align>
            </wp:positionH>
            <wp:positionV relativeFrom="paragraph">
              <wp:align>top</wp:align>
            </wp:positionV>
            <wp:extent cx="3400425" cy="3024221"/>
            <wp:effectExtent l="0" t="0" r="0" b="5080"/>
            <wp:wrapSquare wrapText="bothSides"/>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00425" cy="3024221"/>
                    </a:xfrm>
                    <a:prstGeom prst="rect">
                      <a:avLst/>
                    </a:prstGeom>
                    <a:noFill/>
                    <a:ln>
                      <a:noFill/>
                    </a:ln>
                  </pic:spPr>
                </pic:pic>
              </a:graphicData>
            </a:graphic>
          </wp:anchor>
        </w:drawing>
      </w:r>
      <w:r w:rsidR="004B51D1">
        <w:rPr>
          <w:rFonts w:ascii="Times New Roman" w:hAnsi="Times New Roman" w:cs="Times New Roman"/>
          <w:sz w:val="24"/>
          <w:szCs w:val="24"/>
        </w:rPr>
        <w:br w:type="textWrapping" w:clear="all"/>
      </w:r>
    </w:p>
    <w:p w14:paraId="75C0DF89" w14:textId="77777777" w:rsidR="00374674" w:rsidRPr="00374674" w:rsidRDefault="00374674" w:rsidP="00374674">
      <w:pPr>
        <w:rPr>
          <w:rFonts w:ascii="Times New Roman" w:hAnsi="Times New Roman" w:cs="Times New Roman"/>
          <w:sz w:val="24"/>
          <w:szCs w:val="24"/>
        </w:rPr>
      </w:pPr>
    </w:p>
    <w:p w14:paraId="7DFC0AE5" w14:textId="4C0034E5" w:rsidR="00E73659" w:rsidRPr="00374674" w:rsidRDefault="00E73659" w:rsidP="00374674">
      <w:pPr>
        <w:rPr>
          <w:rFonts w:ascii="Times New Roman" w:hAnsi="Times New Roman" w:cs="Times New Roman"/>
          <w:sz w:val="24"/>
          <w:szCs w:val="24"/>
        </w:rPr>
      </w:pPr>
    </w:p>
    <w:sectPr w:rsidR="00E73659" w:rsidRPr="00374674" w:rsidSect="000B2630">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77767" w14:textId="77777777" w:rsidR="000B2630" w:rsidRDefault="000B2630" w:rsidP="00CE4233">
      <w:pPr>
        <w:spacing w:after="0" w:line="240" w:lineRule="auto"/>
      </w:pPr>
      <w:r>
        <w:separator/>
      </w:r>
    </w:p>
  </w:endnote>
  <w:endnote w:type="continuationSeparator" w:id="0">
    <w:p w14:paraId="2F396A6D" w14:textId="77777777" w:rsidR="000B2630" w:rsidRDefault="000B2630" w:rsidP="00CE4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26756" w14:textId="77777777" w:rsidR="000B2630" w:rsidRDefault="000B2630" w:rsidP="00CE4233">
      <w:pPr>
        <w:spacing w:after="0" w:line="240" w:lineRule="auto"/>
      </w:pPr>
      <w:r>
        <w:separator/>
      </w:r>
    </w:p>
  </w:footnote>
  <w:footnote w:type="continuationSeparator" w:id="0">
    <w:p w14:paraId="1F4CA3A1" w14:textId="77777777" w:rsidR="000B2630" w:rsidRDefault="000B2630" w:rsidP="00CE42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511E" w14:textId="77777777" w:rsidR="004B51D1" w:rsidRDefault="004B51D1" w:rsidP="004B51D1">
    <w:pPr>
      <w:spacing w:after="0"/>
      <w:jc w:val="right"/>
      <w:rPr>
        <w:rFonts w:ascii="Times New Roman" w:eastAsia="Times New Roman" w:hAnsi="Times New Roman" w:cs="Times New Roman"/>
        <w:kern w:val="0"/>
        <w:sz w:val="24"/>
        <w:szCs w:val="24"/>
        <w:lang w:eastAsia="ar-SA"/>
        <w14:ligatures w14:val="none"/>
      </w:rPr>
    </w:pPr>
    <w:r>
      <w:tab/>
    </w:r>
    <w:r>
      <w:tab/>
    </w:r>
    <w:r w:rsidRPr="00A00ACF">
      <w:rPr>
        <w:rFonts w:ascii="Times New Roman" w:eastAsia="Times New Roman" w:hAnsi="Times New Roman" w:cs="Times New Roman"/>
        <w:kern w:val="0"/>
        <w:sz w:val="24"/>
        <w:szCs w:val="24"/>
        <w:lang w:eastAsia="ar-SA"/>
        <w14:ligatures w14:val="none"/>
      </w:rPr>
      <w:t>KINNITATUD</w:t>
    </w:r>
  </w:p>
  <w:p w14:paraId="6F74E79A" w14:textId="77777777" w:rsidR="004B51D1" w:rsidRPr="00A00ACF" w:rsidRDefault="004B51D1" w:rsidP="004B51D1">
    <w:pPr>
      <w:spacing w:after="0"/>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RMK õigus- ja hangete osakonna </w:t>
    </w:r>
  </w:p>
  <w:p w14:paraId="72E5FAE0" w14:textId="77777777" w:rsidR="004B51D1" w:rsidRPr="00A00ACF" w:rsidRDefault="004B51D1" w:rsidP="004B51D1">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juhataja käskkirjaga nr  </w:t>
    </w:r>
    <w:r w:rsidRPr="003E5433">
      <w:rPr>
        <w:rFonts w:ascii="Times New Roman" w:eastAsia="Times New Roman" w:hAnsi="Times New Roman" w:cs="Times New Roman"/>
        <w:kern w:val="0"/>
        <w:sz w:val="24"/>
        <w:szCs w:val="24"/>
        <w:lang w:eastAsia="ar-SA"/>
        <w14:ligatures w14:val="none"/>
      </w:rPr>
      <w:t>1-47.3112/1</w:t>
    </w:r>
  </w:p>
  <w:p w14:paraId="08DC852B" w14:textId="77777777" w:rsidR="004B51D1" w:rsidRDefault="004B51D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379FA"/>
    <w:multiLevelType w:val="hybridMultilevel"/>
    <w:tmpl w:val="510A6BA2"/>
    <w:lvl w:ilvl="0" w:tplc="08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3C15B08"/>
    <w:multiLevelType w:val="multilevel"/>
    <w:tmpl w:val="073E39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26F63D5"/>
    <w:multiLevelType w:val="multilevel"/>
    <w:tmpl w:val="7E3ADF46"/>
    <w:lvl w:ilvl="0">
      <w:start w:val="3"/>
      <w:numFmt w:val="decimal"/>
      <w:lvlText w:val="%1."/>
      <w:lvlJc w:val="left"/>
      <w:pPr>
        <w:ind w:left="540" w:hanging="540"/>
      </w:pPr>
      <w:rPr>
        <w:rFonts w:hint="default"/>
        <w:b w:val="0"/>
      </w:rPr>
    </w:lvl>
    <w:lvl w:ilvl="1">
      <w:start w:val="2"/>
      <w:numFmt w:val="decimal"/>
      <w:lvlText w:val="%1.%2."/>
      <w:lvlJc w:val="left"/>
      <w:pPr>
        <w:ind w:left="720" w:hanging="54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3" w15:restartNumberingAfterBreak="0">
    <w:nsid w:val="64A25B9E"/>
    <w:multiLevelType w:val="multilevel"/>
    <w:tmpl w:val="205CE73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946935822">
    <w:abstractNumId w:val="1"/>
  </w:num>
  <w:num w:numId="2" w16cid:durableId="1535194586">
    <w:abstractNumId w:val="3"/>
  </w:num>
  <w:num w:numId="3" w16cid:durableId="150104863">
    <w:abstractNumId w:val="0"/>
  </w:num>
  <w:num w:numId="4" w16cid:durableId="3530432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233"/>
    <w:rsid w:val="00052C10"/>
    <w:rsid w:val="00077B3F"/>
    <w:rsid w:val="000B2630"/>
    <w:rsid w:val="00127E6F"/>
    <w:rsid w:val="00136495"/>
    <w:rsid w:val="001918F9"/>
    <w:rsid w:val="00355B39"/>
    <w:rsid w:val="00374674"/>
    <w:rsid w:val="003B492C"/>
    <w:rsid w:val="003E5433"/>
    <w:rsid w:val="004467E1"/>
    <w:rsid w:val="004B51D1"/>
    <w:rsid w:val="00656CB8"/>
    <w:rsid w:val="007C2086"/>
    <w:rsid w:val="007F08EE"/>
    <w:rsid w:val="00841884"/>
    <w:rsid w:val="0086754E"/>
    <w:rsid w:val="008E0B60"/>
    <w:rsid w:val="008F6B43"/>
    <w:rsid w:val="00993D68"/>
    <w:rsid w:val="00A92BB0"/>
    <w:rsid w:val="00C32420"/>
    <w:rsid w:val="00C849D8"/>
    <w:rsid w:val="00CD7E72"/>
    <w:rsid w:val="00CE4233"/>
    <w:rsid w:val="00D26B9D"/>
    <w:rsid w:val="00D71245"/>
    <w:rsid w:val="00DA14AC"/>
    <w:rsid w:val="00E01C88"/>
    <w:rsid w:val="00E73659"/>
    <w:rsid w:val="00E80351"/>
    <w:rsid w:val="00EB32EB"/>
    <w:rsid w:val="00ED4436"/>
    <w:rsid w:val="00ED7A56"/>
    <w:rsid w:val="00EE5F02"/>
    <w:rsid w:val="00F33C5C"/>
    <w:rsid w:val="00FC78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3707C"/>
  <w15:chartTrackingRefBased/>
  <w15:docId w15:val="{E33549F5-0245-4733-8277-B072870D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E4233"/>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E4233"/>
    <w:pPr>
      <w:tabs>
        <w:tab w:val="center" w:pos="4536"/>
        <w:tab w:val="right" w:pos="9072"/>
      </w:tabs>
      <w:spacing w:after="0" w:line="240" w:lineRule="auto"/>
    </w:pPr>
  </w:style>
  <w:style w:type="character" w:customStyle="1" w:styleId="PisMrk">
    <w:name w:val="Päis Märk"/>
    <w:basedOn w:val="Liguvaikefont"/>
    <w:link w:val="Pis"/>
    <w:uiPriority w:val="99"/>
    <w:rsid w:val="00CE4233"/>
  </w:style>
  <w:style w:type="paragraph" w:styleId="Jalus">
    <w:name w:val="footer"/>
    <w:basedOn w:val="Normaallaad"/>
    <w:link w:val="JalusMrk"/>
    <w:uiPriority w:val="99"/>
    <w:unhideWhenUsed/>
    <w:rsid w:val="00CE4233"/>
    <w:pPr>
      <w:tabs>
        <w:tab w:val="center" w:pos="4536"/>
        <w:tab w:val="right" w:pos="9072"/>
      </w:tabs>
      <w:spacing w:after="0" w:line="240" w:lineRule="auto"/>
    </w:pPr>
  </w:style>
  <w:style w:type="character" w:customStyle="1" w:styleId="JalusMrk">
    <w:name w:val="Jalus Märk"/>
    <w:basedOn w:val="Liguvaikefont"/>
    <w:link w:val="Jalus"/>
    <w:uiPriority w:val="99"/>
    <w:rsid w:val="00CE4233"/>
  </w:style>
  <w:style w:type="paragraph" w:styleId="Loendilik">
    <w:name w:val="List Paragraph"/>
    <w:basedOn w:val="Normaallaad"/>
    <w:uiPriority w:val="34"/>
    <w:qFormat/>
    <w:rsid w:val="00CE4233"/>
    <w:pPr>
      <w:ind w:left="720"/>
      <w:contextualSpacing/>
    </w:pPr>
  </w:style>
  <w:style w:type="table" w:styleId="Kontuurtabel">
    <w:name w:val="Table Grid"/>
    <w:basedOn w:val="Normaaltabel"/>
    <w:rsid w:val="00EE5F0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374674"/>
    <w:rPr>
      <w:color w:val="0563C1" w:themeColor="hyperlink"/>
      <w:u w:val="single"/>
    </w:rPr>
  </w:style>
  <w:style w:type="character" w:styleId="Lahendamatamainimine">
    <w:name w:val="Unresolved Mention"/>
    <w:basedOn w:val="Liguvaikefont"/>
    <w:uiPriority w:val="99"/>
    <w:semiHidden/>
    <w:unhideWhenUsed/>
    <w:rsid w:val="00374674"/>
    <w:rPr>
      <w:color w:val="605E5C"/>
      <w:shd w:val="clear" w:color="auto" w:fill="E1DFDD"/>
    </w:rPr>
  </w:style>
  <w:style w:type="character" w:styleId="Kommentaariviide">
    <w:name w:val="annotation reference"/>
    <w:basedOn w:val="Liguvaikefont"/>
    <w:uiPriority w:val="99"/>
    <w:semiHidden/>
    <w:unhideWhenUsed/>
    <w:rsid w:val="00355B39"/>
    <w:rPr>
      <w:sz w:val="16"/>
      <w:szCs w:val="16"/>
    </w:rPr>
  </w:style>
  <w:style w:type="paragraph" w:styleId="Kommentaaritekst">
    <w:name w:val="annotation text"/>
    <w:basedOn w:val="Normaallaad"/>
    <w:link w:val="KommentaaritekstMrk"/>
    <w:uiPriority w:val="99"/>
    <w:unhideWhenUsed/>
    <w:rsid w:val="00355B39"/>
    <w:pPr>
      <w:spacing w:line="240" w:lineRule="auto"/>
    </w:pPr>
    <w:rPr>
      <w:sz w:val="20"/>
      <w:szCs w:val="20"/>
    </w:rPr>
  </w:style>
  <w:style w:type="character" w:customStyle="1" w:styleId="KommentaaritekstMrk">
    <w:name w:val="Kommentaari tekst Märk"/>
    <w:basedOn w:val="Liguvaikefont"/>
    <w:link w:val="Kommentaaritekst"/>
    <w:uiPriority w:val="99"/>
    <w:rsid w:val="00355B39"/>
    <w:rPr>
      <w:sz w:val="20"/>
      <w:szCs w:val="20"/>
    </w:rPr>
  </w:style>
  <w:style w:type="paragraph" w:styleId="Kommentaariteema">
    <w:name w:val="annotation subject"/>
    <w:basedOn w:val="Kommentaaritekst"/>
    <w:next w:val="Kommentaaritekst"/>
    <w:link w:val="KommentaariteemaMrk"/>
    <w:uiPriority w:val="99"/>
    <w:semiHidden/>
    <w:unhideWhenUsed/>
    <w:rsid w:val="00355B39"/>
    <w:rPr>
      <w:b/>
      <w:bCs/>
    </w:rPr>
  </w:style>
  <w:style w:type="character" w:customStyle="1" w:styleId="KommentaariteemaMrk">
    <w:name w:val="Kommentaari teema Märk"/>
    <w:basedOn w:val="KommentaaritekstMrk"/>
    <w:link w:val="Kommentaariteema"/>
    <w:uiPriority w:val="99"/>
    <w:semiHidden/>
    <w:rsid w:val="00355B39"/>
    <w:rPr>
      <w:b/>
      <w:bCs/>
      <w:sz w:val="20"/>
      <w:szCs w:val="20"/>
    </w:rPr>
  </w:style>
  <w:style w:type="character" w:styleId="Klastatudhperlink">
    <w:name w:val="FollowedHyperlink"/>
    <w:basedOn w:val="Liguvaikefont"/>
    <w:uiPriority w:val="99"/>
    <w:semiHidden/>
    <w:unhideWhenUsed/>
    <w:rsid w:val="00A92B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iigiteataja.ee/akt/1313297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D91C5-8364-4267-8282-3308CAFE2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1099</Words>
  <Characters>6375</Characters>
  <Application>Microsoft Office Word</Application>
  <DocSecurity>0</DocSecurity>
  <Lines>53</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2024-05-08T08:37:00Z</dcterms:created>
  <dcterms:modified xsi:type="dcterms:W3CDTF">2024-05-15T05:55:00Z</dcterms:modified>
</cp:coreProperties>
</file>